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CD274" w14:textId="7529CF4F" w:rsidR="00305060" w:rsidRPr="006E3F6A" w:rsidRDefault="00305060" w:rsidP="006E3F6A">
      <w:pPr>
        <w:spacing w:before="120" w:after="120" w:line="360" w:lineRule="auto"/>
        <w:ind w:left="0"/>
        <w:jc w:val="right"/>
        <w:outlineLvl w:val="0"/>
        <w:rPr>
          <w:rFonts w:ascii="Bookman Old Style" w:hAnsi="Bookman Old Style"/>
          <w:b/>
          <w:i/>
          <w:iCs/>
          <w:color w:val="000000" w:themeColor="text1"/>
          <w:sz w:val="24"/>
          <w:szCs w:val="24"/>
        </w:rPr>
      </w:pPr>
    </w:p>
    <w:p w14:paraId="7D4DAB35" w14:textId="77777777" w:rsidR="00D55138" w:rsidRPr="00463C85" w:rsidRDefault="00D55138" w:rsidP="00476E0E">
      <w:pPr>
        <w:spacing w:before="120" w:after="120" w:line="360" w:lineRule="auto"/>
        <w:ind w:left="0"/>
        <w:jc w:val="center"/>
        <w:outlineLvl w:val="0"/>
        <w:rPr>
          <w:rFonts w:ascii="Bookman Old Style" w:hAnsi="Bookman Old Style"/>
          <w:b/>
          <w:color w:val="000000" w:themeColor="text1"/>
          <w:sz w:val="24"/>
          <w:szCs w:val="24"/>
        </w:rPr>
      </w:pPr>
    </w:p>
    <w:p w14:paraId="4241F083" w14:textId="77777777" w:rsidR="00D55138" w:rsidRPr="00463C85" w:rsidRDefault="00D55138" w:rsidP="00476E0E">
      <w:pPr>
        <w:spacing w:before="120" w:after="120" w:line="360" w:lineRule="auto"/>
        <w:ind w:left="0"/>
        <w:jc w:val="center"/>
        <w:outlineLvl w:val="0"/>
        <w:rPr>
          <w:rFonts w:ascii="Bookman Old Style" w:hAnsi="Bookman Old Style"/>
          <w:b/>
          <w:color w:val="000000" w:themeColor="text1"/>
          <w:sz w:val="24"/>
          <w:szCs w:val="24"/>
        </w:rPr>
      </w:pPr>
    </w:p>
    <w:p w14:paraId="6678EFAB" w14:textId="77777777" w:rsidR="00D55138" w:rsidRPr="00463C85" w:rsidRDefault="00D55138" w:rsidP="00476E0E">
      <w:pPr>
        <w:spacing w:before="120" w:after="120" w:line="360" w:lineRule="auto"/>
        <w:ind w:left="0"/>
        <w:jc w:val="center"/>
        <w:outlineLvl w:val="0"/>
        <w:rPr>
          <w:rFonts w:ascii="Bookman Old Style" w:hAnsi="Bookman Old Style"/>
          <w:b/>
          <w:color w:val="000000" w:themeColor="text1"/>
          <w:sz w:val="24"/>
          <w:szCs w:val="24"/>
        </w:rPr>
      </w:pPr>
    </w:p>
    <w:p w14:paraId="185E11BF" w14:textId="31495CC6" w:rsidR="007824A2" w:rsidRPr="00463C85" w:rsidRDefault="007824A2" w:rsidP="00476E0E">
      <w:pPr>
        <w:spacing w:before="120" w:after="120" w:line="360" w:lineRule="auto"/>
        <w:ind w:left="0"/>
        <w:jc w:val="center"/>
        <w:outlineLvl w:val="0"/>
        <w:rPr>
          <w:rFonts w:ascii="Bookman Old Style" w:hAnsi="Bookman Old Style"/>
          <w:b/>
          <w:color w:val="000000" w:themeColor="text1"/>
          <w:sz w:val="24"/>
          <w:szCs w:val="24"/>
        </w:rPr>
      </w:pPr>
      <w:r w:rsidRPr="00463C85">
        <w:rPr>
          <w:rFonts w:ascii="Bookman Old Style" w:hAnsi="Bookman Old Style"/>
          <w:b/>
          <w:color w:val="000000" w:themeColor="text1"/>
          <w:sz w:val="24"/>
          <w:szCs w:val="24"/>
        </w:rPr>
        <w:t xml:space="preserve">SCHEME OF </w:t>
      </w:r>
      <w:r w:rsidR="003E65DD" w:rsidRPr="00463C85">
        <w:rPr>
          <w:rFonts w:ascii="Bookman Old Style" w:hAnsi="Bookman Old Style"/>
          <w:b/>
          <w:color w:val="000000" w:themeColor="text1"/>
          <w:sz w:val="24"/>
          <w:szCs w:val="24"/>
        </w:rPr>
        <w:t>AMALGAMATION</w:t>
      </w:r>
    </w:p>
    <w:p w14:paraId="6BDB8C39" w14:textId="77777777" w:rsidR="006E177C" w:rsidRPr="00463C85" w:rsidRDefault="006E177C" w:rsidP="00476E0E">
      <w:pPr>
        <w:spacing w:before="120" w:after="120" w:line="360" w:lineRule="auto"/>
        <w:ind w:left="0"/>
        <w:jc w:val="center"/>
        <w:outlineLvl w:val="0"/>
        <w:rPr>
          <w:rFonts w:ascii="Bookman Old Style" w:hAnsi="Bookman Old Style"/>
          <w:b/>
          <w:color w:val="000000" w:themeColor="text1"/>
          <w:sz w:val="24"/>
          <w:szCs w:val="24"/>
        </w:rPr>
      </w:pPr>
    </w:p>
    <w:p w14:paraId="609F5D9E" w14:textId="684BA29D" w:rsidR="007824A2" w:rsidRPr="00463C85" w:rsidRDefault="00756022" w:rsidP="00476E0E">
      <w:pPr>
        <w:spacing w:before="120" w:after="120" w:line="360" w:lineRule="auto"/>
        <w:ind w:left="0"/>
        <w:jc w:val="center"/>
        <w:outlineLvl w:val="0"/>
        <w:rPr>
          <w:rFonts w:ascii="Bookman Old Style" w:hAnsi="Bookman Old Style"/>
          <w:b/>
          <w:color w:val="000000" w:themeColor="text1"/>
          <w:sz w:val="24"/>
          <w:szCs w:val="24"/>
        </w:rPr>
      </w:pPr>
      <w:r w:rsidRPr="00463C85">
        <w:rPr>
          <w:rFonts w:ascii="Bookman Old Style" w:hAnsi="Bookman Old Style"/>
          <w:b/>
          <w:color w:val="000000" w:themeColor="text1"/>
          <w:sz w:val="24"/>
          <w:szCs w:val="24"/>
        </w:rPr>
        <w:t>OF</w:t>
      </w:r>
    </w:p>
    <w:p w14:paraId="5CD75A6D" w14:textId="77777777" w:rsidR="007824A2" w:rsidRPr="00463C85" w:rsidRDefault="007824A2" w:rsidP="00476E0E">
      <w:pPr>
        <w:spacing w:before="120" w:after="120" w:line="360" w:lineRule="auto"/>
        <w:ind w:left="0"/>
        <w:jc w:val="center"/>
        <w:rPr>
          <w:rFonts w:ascii="Bookman Old Style" w:hAnsi="Bookman Old Style"/>
          <w:b/>
          <w:color w:val="000000" w:themeColor="text1"/>
          <w:sz w:val="24"/>
          <w:szCs w:val="24"/>
        </w:rPr>
      </w:pPr>
    </w:p>
    <w:p w14:paraId="0AC4C064" w14:textId="77777777" w:rsidR="003E65DD" w:rsidRPr="00463C85" w:rsidRDefault="003E65DD" w:rsidP="00476E0E">
      <w:pPr>
        <w:spacing w:before="120" w:after="120" w:line="360" w:lineRule="auto"/>
        <w:ind w:left="0"/>
        <w:jc w:val="center"/>
        <w:outlineLvl w:val="0"/>
        <w:rPr>
          <w:rFonts w:ascii="Bookman Old Style" w:eastAsia="Batang" w:hAnsi="Bookman Old Style"/>
          <w:b/>
          <w:caps/>
          <w:color w:val="000000" w:themeColor="text1"/>
          <w:sz w:val="24"/>
          <w:szCs w:val="24"/>
        </w:rPr>
      </w:pPr>
      <w:bookmarkStart w:id="0" w:name="_Hlk487563271"/>
      <w:bookmarkStart w:id="1" w:name="_Hlk138413898"/>
      <w:r w:rsidRPr="00463C85">
        <w:rPr>
          <w:rFonts w:ascii="Bookman Old Style" w:eastAsia="Batang" w:hAnsi="Bookman Old Style"/>
          <w:b/>
          <w:caps/>
          <w:color w:val="000000" w:themeColor="text1"/>
          <w:sz w:val="24"/>
          <w:szCs w:val="24"/>
        </w:rPr>
        <w:t xml:space="preserve">Kinam enterprise PRIVATE </w:t>
      </w:r>
      <w:r w:rsidR="007824A2" w:rsidRPr="00463C85">
        <w:rPr>
          <w:rFonts w:ascii="Bookman Old Style" w:eastAsia="Batang" w:hAnsi="Bookman Old Style"/>
          <w:b/>
          <w:caps/>
          <w:color w:val="000000" w:themeColor="text1"/>
          <w:sz w:val="24"/>
          <w:szCs w:val="24"/>
        </w:rPr>
        <w:t>LIMITED</w:t>
      </w:r>
      <w:r w:rsidRPr="00463C85">
        <w:rPr>
          <w:rFonts w:ascii="Bookman Old Style" w:eastAsia="Batang" w:hAnsi="Bookman Old Style"/>
          <w:b/>
          <w:caps/>
          <w:color w:val="000000" w:themeColor="text1"/>
          <w:sz w:val="24"/>
          <w:szCs w:val="24"/>
        </w:rPr>
        <w:t xml:space="preserve"> </w:t>
      </w:r>
    </w:p>
    <w:p w14:paraId="4CB4F43E" w14:textId="6D248540" w:rsidR="007824A2" w:rsidRPr="00463C85" w:rsidRDefault="003E65DD" w:rsidP="00476E0E">
      <w:pPr>
        <w:spacing w:before="120" w:after="120" w:line="360" w:lineRule="auto"/>
        <w:ind w:left="0"/>
        <w:jc w:val="center"/>
        <w:outlineLvl w:val="0"/>
        <w:rPr>
          <w:rFonts w:ascii="Bookman Old Style" w:eastAsia="Batang" w:hAnsi="Bookman Old Style"/>
          <w:b/>
          <w:caps/>
          <w:color w:val="000000" w:themeColor="text1"/>
          <w:sz w:val="24"/>
          <w:szCs w:val="24"/>
        </w:rPr>
      </w:pPr>
      <w:r w:rsidRPr="00463C85">
        <w:rPr>
          <w:rFonts w:ascii="Bookman Old Style" w:eastAsia="Batang" w:hAnsi="Bookman Old Style"/>
          <w:b/>
          <w:caps/>
          <w:color w:val="000000" w:themeColor="text1"/>
          <w:sz w:val="24"/>
          <w:szCs w:val="24"/>
        </w:rPr>
        <w:t>(</w:t>
      </w:r>
      <w:r w:rsidR="00810C32" w:rsidRPr="00463C85">
        <w:rPr>
          <w:rFonts w:ascii="Bookman Old Style" w:eastAsia="Batang" w:hAnsi="Bookman Old Style"/>
          <w:b/>
          <w:caps/>
          <w:color w:val="000000" w:themeColor="text1"/>
          <w:sz w:val="24"/>
          <w:szCs w:val="24"/>
        </w:rPr>
        <w:t>“</w:t>
      </w:r>
      <w:r w:rsidRPr="00463C85">
        <w:rPr>
          <w:rFonts w:ascii="Bookman Old Style" w:eastAsia="Batang" w:hAnsi="Bookman Old Style"/>
          <w:b/>
          <w:caps/>
          <w:color w:val="000000" w:themeColor="text1"/>
          <w:sz w:val="24"/>
          <w:szCs w:val="24"/>
        </w:rPr>
        <w:t>TRANSFEROR COMPANY</w:t>
      </w:r>
      <w:r w:rsidR="00810C32" w:rsidRPr="00463C85">
        <w:rPr>
          <w:rFonts w:ascii="Bookman Old Style" w:eastAsia="Batang" w:hAnsi="Bookman Old Style"/>
          <w:b/>
          <w:caps/>
          <w:color w:val="000000" w:themeColor="text1"/>
          <w:sz w:val="24"/>
          <w:szCs w:val="24"/>
        </w:rPr>
        <w:t>”</w:t>
      </w:r>
      <w:r w:rsidRPr="00463C85">
        <w:rPr>
          <w:rFonts w:ascii="Bookman Old Style" w:eastAsia="Batang" w:hAnsi="Bookman Old Style"/>
          <w:b/>
          <w:caps/>
          <w:color w:val="000000" w:themeColor="text1"/>
          <w:sz w:val="24"/>
          <w:szCs w:val="24"/>
        </w:rPr>
        <w:t>)</w:t>
      </w:r>
    </w:p>
    <w:p w14:paraId="550AD6E6" w14:textId="77777777" w:rsidR="007824A2" w:rsidRPr="00463C85" w:rsidRDefault="007824A2" w:rsidP="00476E0E">
      <w:pPr>
        <w:spacing w:before="120" w:after="120" w:line="360" w:lineRule="auto"/>
        <w:ind w:left="0"/>
        <w:rPr>
          <w:rFonts w:ascii="Bookman Old Style" w:eastAsia="Batang" w:hAnsi="Bookman Old Style"/>
          <w:b/>
          <w:caps/>
          <w:color w:val="000000" w:themeColor="text1"/>
          <w:sz w:val="24"/>
          <w:szCs w:val="24"/>
        </w:rPr>
      </w:pPr>
    </w:p>
    <w:p w14:paraId="1BE3105F" w14:textId="38AA5DDE" w:rsidR="007824A2" w:rsidRPr="00463C85" w:rsidRDefault="00756022" w:rsidP="00476E0E">
      <w:pPr>
        <w:spacing w:before="120" w:after="120" w:line="360" w:lineRule="auto"/>
        <w:ind w:left="0"/>
        <w:jc w:val="center"/>
        <w:outlineLvl w:val="0"/>
        <w:rPr>
          <w:rFonts w:ascii="Bookman Old Style" w:eastAsia="Batang" w:hAnsi="Bookman Old Style"/>
          <w:b/>
          <w:caps/>
          <w:color w:val="000000" w:themeColor="text1"/>
          <w:sz w:val="24"/>
          <w:szCs w:val="24"/>
        </w:rPr>
      </w:pPr>
      <w:r w:rsidRPr="00463C85">
        <w:rPr>
          <w:rFonts w:ascii="Bookman Old Style" w:eastAsia="Batang" w:hAnsi="Bookman Old Style"/>
          <w:b/>
          <w:caps/>
          <w:color w:val="000000" w:themeColor="text1"/>
          <w:sz w:val="24"/>
          <w:szCs w:val="24"/>
        </w:rPr>
        <w:t>WITH</w:t>
      </w:r>
    </w:p>
    <w:bookmarkEnd w:id="0"/>
    <w:p w14:paraId="3E34E25E" w14:textId="77777777" w:rsidR="003E65DD" w:rsidRPr="00463C85" w:rsidRDefault="003E65DD" w:rsidP="00476E0E">
      <w:pPr>
        <w:spacing w:before="120" w:after="120" w:line="360" w:lineRule="auto"/>
        <w:ind w:left="0"/>
        <w:jc w:val="center"/>
        <w:outlineLvl w:val="0"/>
        <w:rPr>
          <w:rFonts w:ascii="Bookman Old Style" w:eastAsia="Batang" w:hAnsi="Bookman Old Style"/>
          <w:b/>
          <w:caps/>
          <w:color w:val="000000" w:themeColor="text1"/>
          <w:sz w:val="24"/>
          <w:szCs w:val="24"/>
        </w:rPr>
      </w:pPr>
    </w:p>
    <w:p w14:paraId="11E7656B" w14:textId="39155FFF" w:rsidR="00807D9E" w:rsidRPr="00463C85" w:rsidRDefault="003E65DD" w:rsidP="00476E0E">
      <w:pPr>
        <w:spacing w:before="120" w:after="120" w:line="360" w:lineRule="auto"/>
        <w:ind w:left="0"/>
        <w:jc w:val="center"/>
        <w:outlineLvl w:val="0"/>
        <w:rPr>
          <w:rFonts w:ascii="Bookman Old Style" w:eastAsia="Batang" w:hAnsi="Bookman Old Style"/>
          <w:b/>
          <w:caps/>
          <w:color w:val="000000" w:themeColor="text1"/>
          <w:sz w:val="24"/>
          <w:szCs w:val="24"/>
        </w:rPr>
      </w:pPr>
      <w:r w:rsidRPr="00463C85">
        <w:rPr>
          <w:rFonts w:ascii="Bookman Old Style" w:eastAsia="Batang" w:hAnsi="Bookman Old Style"/>
          <w:b/>
          <w:caps/>
          <w:color w:val="000000" w:themeColor="text1"/>
          <w:sz w:val="24"/>
          <w:szCs w:val="24"/>
        </w:rPr>
        <w:t xml:space="preserve">HLE GLASCOAT </w:t>
      </w:r>
      <w:r w:rsidR="00807D9E" w:rsidRPr="00463C85">
        <w:rPr>
          <w:rFonts w:ascii="Bookman Old Style" w:eastAsia="Batang" w:hAnsi="Bookman Old Style"/>
          <w:b/>
          <w:caps/>
          <w:color w:val="000000" w:themeColor="text1"/>
          <w:sz w:val="24"/>
          <w:szCs w:val="24"/>
        </w:rPr>
        <w:t>limited</w:t>
      </w:r>
    </w:p>
    <w:p w14:paraId="04107ECD" w14:textId="37A6329F" w:rsidR="003E65DD" w:rsidRPr="00463C85" w:rsidRDefault="003E65DD" w:rsidP="00476E0E">
      <w:pPr>
        <w:spacing w:before="120" w:after="120" w:line="360" w:lineRule="auto"/>
        <w:ind w:left="0"/>
        <w:jc w:val="center"/>
        <w:outlineLvl w:val="0"/>
        <w:rPr>
          <w:rFonts w:ascii="Bookman Old Style" w:eastAsia="Batang" w:hAnsi="Bookman Old Style"/>
          <w:b/>
          <w:caps/>
          <w:color w:val="000000" w:themeColor="text1"/>
          <w:sz w:val="24"/>
          <w:szCs w:val="24"/>
        </w:rPr>
      </w:pPr>
      <w:r w:rsidRPr="00463C85">
        <w:rPr>
          <w:rFonts w:ascii="Bookman Old Style" w:eastAsia="Batang" w:hAnsi="Bookman Old Style"/>
          <w:b/>
          <w:caps/>
          <w:color w:val="000000" w:themeColor="text1"/>
          <w:sz w:val="24"/>
          <w:szCs w:val="24"/>
        </w:rPr>
        <w:t>(</w:t>
      </w:r>
      <w:r w:rsidR="00810C32" w:rsidRPr="00463C85">
        <w:rPr>
          <w:rFonts w:ascii="Bookman Old Style" w:eastAsia="Batang" w:hAnsi="Bookman Old Style"/>
          <w:b/>
          <w:caps/>
          <w:color w:val="000000" w:themeColor="text1"/>
          <w:sz w:val="24"/>
          <w:szCs w:val="24"/>
        </w:rPr>
        <w:t>“</w:t>
      </w:r>
      <w:r w:rsidRPr="00463C85">
        <w:rPr>
          <w:rFonts w:ascii="Bookman Old Style" w:eastAsia="Batang" w:hAnsi="Bookman Old Style"/>
          <w:b/>
          <w:caps/>
          <w:color w:val="000000" w:themeColor="text1"/>
          <w:sz w:val="24"/>
          <w:szCs w:val="24"/>
        </w:rPr>
        <w:t>Transferee Company</w:t>
      </w:r>
      <w:r w:rsidR="00810C32" w:rsidRPr="00463C85">
        <w:rPr>
          <w:rFonts w:ascii="Bookman Old Style" w:eastAsia="Batang" w:hAnsi="Bookman Old Style"/>
          <w:b/>
          <w:caps/>
          <w:color w:val="000000" w:themeColor="text1"/>
          <w:sz w:val="24"/>
          <w:szCs w:val="24"/>
        </w:rPr>
        <w:t>”</w:t>
      </w:r>
      <w:r w:rsidRPr="00463C85">
        <w:rPr>
          <w:rFonts w:ascii="Bookman Old Style" w:eastAsia="Batang" w:hAnsi="Bookman Old Style"/>
          <w:b/>
          <w:caps/>
          <w:color w:val="000000" w:themeColor="text1"/>
          <w:sz w:val="24"/>
          <w:szCs w:val="24"/>
        </w:rPr>
        <w:t>)</w:t>
      </w:r>
    </w:p>
    <w:bookmarkEnd w:id="1"/>
    <w:p w14:paraId="752A62A1" w14:textId="77777777" w:rsidR="00807D9E" w:rsidRPr="00463C85" w:rsidRDefault="00807D9E" w:rsidP="00476E0E">
      <w:pPr>
        <w:spacing w:before="120" w:after="120" w:line="360" w:lineRule="auto"/>
        <w:ind w:left="0"/>
        <w:jc w:val="center"/>
        <w:outlineLvl w:val="0"/>
        <w:rPr>
          <w:rFonts w:ascii="Bookman Old Style" w:eastAsia="Batang" w:hAnsi="Bookman Old Style"/>
          <w:b/>
          <w:caps/>
          <w:color w:val="000000" w:themeColor="text1"/>
          <w:sz w:val="24"/>
          <w:szCs w:val="24"/>
        </w:rPr>
      </w:pPr>
    </w:p>
    <w:p w14:paraId="7616B37F" w14:textId="77777777" w:rsidR="00807D9E" w:rsidRPr="00463C85" w:rsidRDefault="00807D9E" w:rsidP="00476E0E">
      <w:pPr>
        <w:spacing w:before="120" w:after="120" w:line="360" w:lineRule="auto"/>
        <w:ind w:left="0"/>
        <w:jc w:val="center"/>
        <w:outlineLvl w:val="0"/>
        <w:rPr>
          <w:rFonts w:ascii="Bookman Old Style" w:eastAsia="Batang" w:hAnsi="Bookman Old Style"/>
          <w:b/>
          <w:caps/>
          <w:color w:val="000000" w:themeColor="text1"/>
          <w:sz w:val="24"/>
          <w:szCs w:val="24"/>
        </w:rPr>
      </w:pPr>
      <w:r w:rsidRPr="00463C85">
        <w:rPr>
          <w:rFonts w:ascii="Bookman Old Style" w:eastAsia="Batang" w:hAnsi="Bookman Old Style"/>
          <w:b/>
          <w:caps/>
          <w:color w:val="000000" w:themeColor="text1"/>
          <w:sz w:val="24"/>
          <w:szCs w:val="24"/>
        </w:rPr>
        <w:t>ANd</w:t>
      </w:r>
    </w:p>
    <w:p w14:paraId="5FF0F676" w14:textId="77777777" w:rsidR="006E177C" w:rsidRPr="00463C85" w:rsidRDefault="006E177C" w:rsidP="00476E0E">
      <w:pPr>
        <w:spacing w:before="120" w:after="120" w:line="360" w:lineRule="auto"/>
        <w:ind w:left="0"/>
        <w:jc w:val="center"/>
        <w:outlineLvl w:val="0"/>
        <w:rPr>
          <w:rFonts w:ascii="Bookman Old Style" w:eastAsia="Batang" w:hAnsi="Bookman Old Style"/>
          <w:b/>
          <w:caps/>
          <w:color w:val="000000" w:themeColor="text1"/>
          <w:sz w:val="24"/>
          <w:szCs w:val="24"/>
        </w:rPr>
      </w:pPr>
    </w:p>
    <w:p w14:paraId="3A2BF94A" w14:textId="63EC9322" w:rsidR="007824A2" w:rsidRPr="00463C85" w:rsidRDefault="007824A2" w:rsidP="00476E0E">
      <w:pPr>
        <w:spacing w:before="120" w:after="120" w:line="360" w:lineRule="auto"/>
        <w:ind w:left="0"/>
        <w:jc w:val="center"/>
        <w:outlineLvl w:val="0"/>
        <w:rPr>
          <w:rFonts w:ascii="Bookman Old Style" w:eastAsia="Batang" w:hAnsi="Bookman Old Style"/>
          <w:b/>
          <w:caps/>
          <w:color w:val="000000" w:themeColor="text1"/>
          <w:sz w:val="24"/>
          <w:szCs w:val="24"/>
        </w:rPr>
      </w:pPr>
      <w:r w:rsidRPr="00463C85">
        <w:rPr>
          <w:rFonts w:ascii="Bookman Old Style" w:eastAsia="Batang" w:hAnsi="Bookman Old Style"/>
          <w:b/>
          <w:caps/>
          <w:color w:val="000000" w:themeColor="text1"/>
          <w:sz w:val="24"/>
          <w:szCs w:val="24"/>
        </w:rPr>
        <w:t xml:space="preserve">THEIR RESPECTIVE SHAREHOLDERS </w:t>
      </w:r>
    </w:p>
    <w:p w14:paraId="44075F5A" w14:textId="77777777" w:rsidR="007824A2" w:rsidRPr="00463C85" w:rsidRDefault="007824A2" w:rsidP="00476E0E">
      <w:pPr>
        <w:spacing w:before="120" w:after="120" w:line="360" w:lineRule="auto"/>
        <w:ind w:left="0"/>
        <w:jc w:val="center"/>
        <w:rPr>
          <w:rFonts w:ascii="Bookman Old Style" w:hAnsi="Bookman Old Style"/>
          <w:b/>
          <w:caps/>
          <w:color w:val="000000" w:themeColor="text1"/>
          <w:sz w:val="24"/>
          <w:szCs w:val="24"/>
        </w:rPr>
      </w:pPr>
    </w:p>
    <w:p w14:paraId="5DFF72CC" w14:textId="77777777" w:rsidR="00D85134" w:rsidRDefault="007824A2" w:rsidP="00476E0E">
      <w:pPr>
        <w:spacing w:before="120" w:after="120" w:line="360" w:lineRule="auto"/>
        <w:ind w:left="0"/>
        <w:jc w:val="center"/>
        <w:rPr>
          <w:rFonts w:ascii="Bookman Old Style" w:hAnsi="Bookman Old Style"/>
          <w:b/>
          <w:color w:val="000000" w:themeColor="text1"/>
          <w:sz w:val="24"/>
          <w:szCs w:val="24"/>
        </w:rPr>
        <w:sectPr w:rsidR="00D85134" w:rsidSect="00E520BE">
          <w:pgSz w:w="12240" w:h="15840" w:code="5"/>
          <w:pgMar w:top="1985" w:right="1418" w:bottom="1729" w:left="1814" w:header="709" w:footer="709" w:gutter="0"/>
          <w:cols w:space="708"/>
          <w:docGrid w:linePitch="360"/>
        </w:sectPr>
      </w:pPr>
      <w:r w:rsidRPr="00463C85">
        <w:rPr>
          <w:rFonts w:ascii="Bookman Old Style" w:hAnsi="Bookman Old Style"/>
          <w:b/>
          <w:caps/>
          <w:color w:val="000000" w:themeColor="text1"/>
          <w:sz w:val="24"/>
          <w:szCs w:val="24"/>
        </w:rPr>
        <w:t>UNDER SECTION</w:t>
      </w:r>
      <w:r w:rsidR="00D74CE6" w:rsidRPr="00463C85">
        <w:rPr>
          <w:rFonts w:ascii="Bookman Old Style" w:hAnsi="Bookman Old Style"/>
          <w:b/>
          <w:caps/>
          <w:color w:val="000000" w:themeColor="text1"/>
          <w:sz w:val="24"/>
          <w:szCs w:val="24"/>
        </w:rPr>
        <w:t>s</w:t>
      </w:r>
      <w:r w:rsidRPr="00463C85">
        <w:rPr>
          <w:rFonts w:ascii="Bookman Old Style" w:hAnsi="Bookman Old Style"/>
          <w:b/>
          <w:caps/>
          <w:color w:val="000000" w:themeColor="text1"/>
          <w:sz w:val="24"/>
          <w:szCs w:val="24"/>
        </w:rPr>
        <w:t xml:space="preserve"> 230 TO 232 </w:t>
      </w:r>
      <w:r w:rsidR="006E177C" w:rsidRPr="00463C85">
        <w:rPr>
          <w:rFonts w:ascii="Bookman Old Style" w:hAnsi="Bookman Old Style"/>
          <w:b/>
          <w:caps/>
          <w:color w:val="000000" w:themeColor="text1"/>
          <w:sz w:val="24"/>
          <w:szCs w:val="24"/>
        </w:rPr>
        <w:t xml:space="preserve">AND </w:t>
      </w:r>
      <w:r w:rsidRPr="00463C85">
        <w:rPr>
          <w:rFonts w:ascii="Bookman Old Style" w:hAnsi="Bookman Old Style"/>
          <w:b/>
          <w:caps/>
          <w:color w:val="000000" w:themeColor="text1"/>
          <w:sz w:val="24"/>
          <w:szCs w:val="24"/>
        </w:rPr>
        <w:t xml:space="preserve">OTHER APPLICABLE PROVISIONS </w:t>
      </w:r>
      <w:r w:rsidRPr="00463C85">
        <w:rPr>
          <w:rFonts w:ascii="Bookman Old Style" w:hAnsi="Bookman Old Style"/>
          <w:b/>
          <w:color w:val="000000" w:themeColor="text1"/>
          <w:sz w:val="24"/>
          <w:szCs w:val="24"/>
        </w:rPr>
        <w:t>OF THE COMPANIES ACT, 2013</w:t>
      </w:r>
    </w:p>
    <w:p w14:paraId="5CEF1EFA" w14:textId="7D189898" w:rsidR="007824A2" w:rsidRPr="00463C85" w:rsidRDefault="007824A2" w:rsidP="00476E0E">
      <w:pPr>
        <w:spacing w:before="120" w:after="120" w:line="360" w:lineRule="auto"/>
        <w:ind w:left="0"/>
        <w:jc w:val="center"/>
        <w:outlineLvl w:val="0"/>
        <w:rPr>
          <w:rFonts w:ascii="Bookman Old Style" w:hAnsi="Bookman Old Style"/>
          <w:b/>
          <w:color w:val="000000" w:themeColor="text1"/>
          <w:sz w:val="24"/>
          <w:szCs w:val="24"/>
          <w:u w:val="single"/>
        </w:rPr>
      </w:pPr>
      <w:r w:rsidRPr="00463C85">
        <w:rPr>
          <w:rFonts w:ascii="Bookman Old Style" w:hAnsi="Bookman Old Style"/>
          <w:b/>
          <w:color w:val="000000" w:themeColor="text1"/>
          <w:sz w:val="24"/>
          <w:szCs w:val="24"/>
          <w:u w:val="single"/>
        </w:rPr>
        <w:lastRenderedPageBreak/>
        <w:t>PREAMBLE</w:t>
      </w:r>
    </w:p>
    <w:p w14:paraId="625FF8DE" w14:textId="44258938" w:rsidR="00D9026C" w:rsidRDefault="007824A2" w:rsidP="00476E0E">
      <w:pPr>
        <w:pStyle w:val="MediumGrid1-Accent21"/>
        <w:numPr>
          <w:ilvl w:val="0"/>
          <w:numId w:val="1"/>
        </w:numPr>
        <w:spacing w:before="120" w:after="120" w:line="360" w:lineRule="auto"/>
        <w:ind w:hanging="720"/>
        <w:contextualSpacing w:val="0"/>
        <w:rPr>
          <w:rFonts w:ascii="Bookman Old Style" w:hAnsi="Bookman Old Style"/>
          <w:b/>
          <w:color w:val="000000" w:themeColor="text1"/>
          <w:sz w:val="24"/>
          <w:szCs w:val="24"/>
        </w:rPr>
      </w:pPr>
      <w:r w:rsidRPr="00463C85">
        <w:rPr>
          <w:rFonts w:ascii="Bookman Old Style" w:hAnsi="Bookman Old Style"/>
          <w:b/>
          <w:color w:val="000000" w:themeColor="text1"/>
          <w:sz w:val="24"/>
          <w:szCs w:val="24"/>
        </w:rPr>
        <w:t>BACKGROUND AND DESCRIPTION OF THE COMPANIES WHO ARE PARTIES TO THIS SCHEME</w:t>
      </w:r>
    </w:p>
    <w:p w14:paraId="2E408762" w14:textId="77777777" w:rsidR="003606E8" w:rsidRPr="00463C85" w:rsidRDefault="003606E8" w:rsidP="003606E8">
      <w:pPr>
        <w:pStyle w:val="MediumGrid1-Accent21"/>
        <w:spacing w:before="120" w:after="120" w:line="360" w:lineRule="auto"/>
        <w:contextualSpacing w:val="0"/>
        <w:rPr>
          <w:rFonts w:ascii="Bookman Old Style" w:hAnsi="Bookman Old Style"/>
          <w:b/>
          <w:color w:val="000000" w:themeColor="text1"/>
          <w:sz w:val="24"/>
          <w:szCs w:val="24"/>
        </w:rPr>
      </w:pPr>
    </w:p>
    <w:p w14:paraId="751203C1" w14:textId="73E222D9" w:rsidR="00CD184A" w:rsidRPr="00463C85" w:rsidRDefault="007824A2" w:rsidP="00476E0E">
      <w:pPr>
        <w:numPr>
          <w:ilvl w:val="0"/>
          <w:numId w:val="2"/>
        </w:numPr>
        <w:spacing w:before="120" w:after="120" w:line="360" w:lineRule="auto"/>
        <w:ind w:left="720" w:hanging="720"/>
        <w:rPr>
          <w:rFonts w:ascii="Bookman Old Style" w:hAnsi="Bookman Old Style"/>
          <w:b/>
          <w:color w:val="000000" w:themeColor="text1"/>
          <w:sz w:val="24"/>
          <w:szCs w:val="24"/>
          <w:u w:val="single"/>
        </w:rPr>
      </w:pPr>
      <w:r w:rsidRPr="00463C85">
        <w:rPr>
          <w:rFonts w:ascii="Bookman Old Style" w:hAnsi="Bookman Old Style"/>
          <w:color w:val="000000" w:themeColor="text1"/>
          <w:sz w:val="24"/>
          <w:szCs w:val="24"/>
        </w:rPr>
        <w:t xml:space="preserve">This Scheme </w:t>
      </w:r>
      <w:r w:rsidR="00F84DFD" w:rsidRPr="00463C85">
        <w:rPr>
          <w:rFonts w:ascii="Bookman Old Style" w:hAnsi="Bookman Old Style"/>
          <w:i/>
          <w:iCs/>
          <w:color w:val="000000" w:themeColor="text1"/>
          <w:sz w:val="24"/>
          <w:szCs w:val="24"/>
        </w:rPr>
        <w:t>(as defined hereinafter)</w:t>
      </w:r>
      <w:r w:rsidR="00F84DFD" w:rsidRPr="00463C85">
        <w:rPr>
          <w:rFonts w:ascii="Bookman Old Style" w:hAnsi="Bookman Old Style"/>
          <w:color w:val="000000" w:themeColor="text1"/>
          <w:sz w:val="24"/>
          <w:szCs w:val="24"/>
        </w:rPr>
        <w:t xml:space="preserve"> </w:t>
      </w:r>
      <w:r w:rsidRPr="00463C85">
        <w:rPr>
          <w:rFonts w:ascii="Bookman Old Style" w:hAnsi="Bookman Old Style"/>
          <w:bCs/>
          <w:color w:val="000000" w:themeColor="text1"/>
          <w:sz w:val="24"/>
          <w:szCs w:val="24"/>
        </w:rPr>
        <w:t>is presented under Sections 230 to 232</w:t>
      </w:r>
      <w:r w:rsidR="003E65DD" w:rsidRPr="00463C85">
        <w:rPr>
          <w:rFonts w:ascii="Bookman Old Style" w:hAnsi="Bookman Old Style"/>
          <w:bCs/>
          <w:color w:val="000000" w:themeColor="text1"/>
          <w:sz w:val="24"/>
          <w:szCs w:val="24"/>
        </w:rPr>
        <w:t xml:space="preserve"> </w:t>
      </w:r>
      <w:r w:rsidR="00F84DFD" w:rsidRPr="00463C85">
        <w:rPr>
          <w:rFonts w:ascii="Bookman Old Style" w:hAnsi="Bookman Old Style"/>
          <w:bCs/>
          <w:color w:val="000000" w:themeColor="text1"/>
          <w:sz w:val="24"/>
          <w:szCs w:val="24"/>
        </w:rPr>
        <w:t xml:space="preserve">and </w:t>
      </w:r>
      <w:r w:rsidRPr="00463C85">
        <w:rPr>
          <w:rFonts w:ascii="Bookman Old Style" w:hAnsi="Bookman Old Style"/>
          <w:color w:val="000000" w:themeColor="text1"/>
          <w:sz w:val="24"/>
          <w:szCs w:val="24"/>
        </w:rPr>
        <w:t xml:space="preserve">other relevant provisions </w:t>
      </w:r>
      <w:r w:rsidRPr="00463C85">
        <w:rPr>
          <w:rFonts w:ascii="Bookman Old Style" w:hAnsi="Bookman Old Style"/>
          <w:bCs/>
          <w:color w:val="000000" w:themeColor="text1"/>
          <w:sz w:val="24"/>
          <w:szCs w:val="24"/>
        </w:rPr>
        <w:t xml:space="preserve">of the </w:t>
      </w:r>
      <w:r w:rsidR="00F84DFD" w:rsidRPr="00463C85">
        <w:rPr>
          <w:rFonts w:ascii="Bookman Old Style" w:hAnsi="Bookman Old Style"/>
          <w:bCs/>
          <w:color w:val="000000" w:themeColor="text1"/>
          <w:sz w:val="24"/>
          <w:szCs w:val="24"/>
        </w:rPr>
        <w:t xml:space="preserve">Act </w:t>
      </w:r>
      <w:r w:rsidR="00F84DFD" w:rsidRPr="00463C85">
        <w:rPr>
          <w:rFonts w:ascii="Bookman Old Style" w:hAnsi="Bookman Old Style"/>
          <w:i/>
          <w:iCs/>
          <w:color w:val="000000" w:themeColor="text1"/>
          <w:sz w:val="24"/>
          <w:szCs w:val="24"/>
        </w:rPr>
        <w:t>(as defined hereinafter)</w:t>
      </w:r>
      <w:r w:rsidRPr="00463C85">
        <w:rPr>
          <w:rFonts w:ascii="Bookman Old Style" w:hAnsi="Bookman Old Style"/>
          <w:bCs/>
          <w:color w:val="000000" w:themeColor="text1"/>
          <w:sz w:val="24"/>
          <w:szCs w:val="24"/>
        </w:rPr>
        <w:t xml:space="preserve"> </w:t>
      </w:r>
      <w:r w:rsidR="00F84DFD" w:rsidRPr="00463C85">
        <w:rPr>
          <w:rFonts w:ascii="Bookman Old Style" w:hAnsi="Bookman Old Style"/>
          <w:bCs/>
          <w:color w:val="000000" w:themeColor="text1"/>
          <w:sz w:val="24"/>
          <w:szCs w:val="24"/>
        </w:rPr>
        <w:t xml:space="preserve">read with Section 2(1B) and other applicable provisions of the Income Tax Act </w:t>
      </w:r>
      <w:r w:rsidR="00F84DFD" w:rsidRPr="00463C85">
        <w:rPr>
          <w:rFonts w:ascii="Bookman Old Style" w:hAnsi="Bookman Old Style"/>
          <w:i/>
          <w:iCs/>
          <w:color w:val="000000" w:themeColor="text1"/>
          <w:sz w:val="24"/>
          <w:szCs w:val="24"/>
        </w:rPr>
        <w:t xml:space="preserve">(as defined hereinafter) </w:t>
      </w:r>
      <w:r w:rsidR="00810C32" w:rsidRPr="00463C85">
        <w:rPr>
          <w:rFonts w:ascii="Bookman Old Style" w:hAnsi="Bookman Old Style"/>
          <w:color w:val="000000" w:themeColor="text1"/>
          <w:sz w:val="24"/>
          <w:szCs w:val="24"/>
        </w:rPr>
        <w:t xml:space="preserve">and other applicable law, if any, </w:t>
      </w:r>
      <w:r w:rsidR="00810C32" w:rsidRPr="00463C85">
        <w:rPr>
          <w:rFonts w:ascii="Bookman Old Style" w:hAnsi="Bookman Old Style"/>
          <w:bCs/>
          <w:color w:val="000000" w:themeColor="text1"/>
          <w:sz w:val="24"/>
          <w:szCs w:val="24"/>
        </w:rPr>
        <w:t>including any statutory modification, re-enactments or amendments thereof from time to time</w:t>
      </w:r>
      <w:r w:rsidR="00810C32" w:rsidRPr="00463C85">
        <w:rPr>
          <w:rFonts w:ascii="Bookman Old Style" w:hAnsi="Bookman Old Style"/>
          <w:color w:val="000000" w:themeColor="text1"/>
          <w:sz w:val="24"/>
          <w:szCs w:val="24"/>
        </w:rPr>
        <w:t xml:space="preserve"> and provides</w:t>
      </w:r>
      <w:r w:rsidR="00810C32" w:rsidRPr="00463C85">
        <w:rPr>
          <w:rFonts w:ascii="Bookman Old Style" w:hAnsi="Bookman Old Style"/>
          <w:i/>
          <w:iCs/>
          <w:color w:val="000000" w:themeColor="text1"/>
          <w:sz w:val="24"/>
          <w:szCs w:val="24"/>
        </w:rPr>
        <w:t xml:space="preserve"> </w:t>
      </w:r>
      <w:r w:rsidRPr="00463C85">
        <w:rPr>
          <w:rFonts w:ascii="Bookman Old Style" w:hAnsi="Bookman Old Style"/>
          <w:bCs/>
          <w:color w:val="000000" w:themeColor="text1"/>
          <w:sz w:val="24"/>
          <w:szCs w:val="24"/>
        </w:rPr>
        <w:t xml:space="preserve">for </w:t>
      </w:r>
      <w:r w:rsidR="00C229CA" w:rsidRPr="00463C85">
        <w:rPr>
          <w:rFonts w:ascii="Bookman Old Style" w:hAnsi="Bookman Old Style"/>
          <w:bCs/>
          <w:color w:val="000000" w:themeColor="text1"/>
          <w:sz w:val="24"/>
          <w:szCs w:val="24"/>
        </w:rPr>
        <w:t>the amalgam</w:t>
      </w:r>
      <w:r w:rsidR="004D2CE6" w:rsidRPr="00463C85">
        <w:rPr>
          <w:rFonts w:ascii="Bookman Old Style" w:hAnsi="Bookman Old Style"/>
          <w:bCs/>
          <w:color w:val="000000" w:themeColor="text1"/>
          <w:sz w:val="24"/>
          <w:szCs w:val="24"/>
        </w:rPr>
        <w:t xml:space="preserve">ation of </w:t>
      </w:r>
      <w:r w:rsidR="00810C32" w:rsidRPr="00463C85">
        <w:rPr>
          <w:rFonts w:ascii="Bookman Old Style" w:hAnsi="Bookman Old Style"/>
          <w:bCs/>
          <w:color w:val="000000" w:themeColor="text1"/>
          <w:sz w:val="24"/>
          <w:szCs w:val="24"/>
        </w:rPr>
        <w:t xml:space="preserve">the Transferor Company </w:t>
      </w:r>
      <w:r w:rsidR="00C229CA" w:rsidRPr="00463C85">
        <w:rPr>
          <w:rFonts w:ascii="Bookman Old Style" w:hAnsi="Bookman Old Style"/>
          <w:bCs/>
          <w:color w:val="000000" w:themeColor="text1"/>
          <w:sz w:val="24"/>
          <w:szCs w:val="24"/>
        </w:rPr>
        <w:t xml:space="preserve">with </w:t>
      </w:r>
      <w:r w:rsidR="00810C32" w:rsidRPr="00463C85">
        <w:rPr>
          <w:rFonts w:ascii="Bookman Old Style" w:hAnsi="Bookman Old Style"/>
          <w:bCs/>
          <w:color w:val="000000" w:themeColor="text1"/>
          <w:sz w:val="24"/>
          <w:szCs w:val="24"/>
        </w:rPr>
        <w:t xml:space="preserve">the Transferee Company and dissolution of Transferor Company without </w:t>
      </w:r>
      <w:bookmarkStart w:id="2" w:name="_GoBack"/>
      <w:bookmarkEnd w:id="2"/>
      <w:r w:rsidR="00810C32" w:rsidRPr="00463C85">
        <w:rPr>
          <w:rFonts w:ascii="Bookman Old Style" w:hAnsi="Bookman Old Style"/>
          <w:bCs/>
          <w:color w:val="000000" w:themeColor="text1"/>
          <w:sz w:val="24"/>
          <w:szCs w:val="24"/>
        </w:rPr>
        <w:t>winding up</w:t>
      </w:r>
      <w:r w:rsidR="00C229CA" w:rsidRPr="00463C85">
        <w:rPr>
          <w:rFonts w:ascii="Bookman Old Style" w:hAnsi="Bookman Old Style"/>
          <w:bCs/>
          <w:color w:val="000000" w:themeColor="text1"/>
          <w:sz w:val="24"/>
          <w:szCs w:val="24"/>
        </w:rPr>
        <w:t xml:space="preserve">. </w:t>
      </w:r>
      <w:r w:rsidRPr="00463C85">
        <w:rPr>
          <w:rFonts w:ascii="Bookman Old Style" w:hAnsi="Bookman Old Style"/>
          <w:bCs/>
          <w:color w:val="000000" w:themeColor="text1"/>
          <w:sz w:val="24"/>
          <w:szCs w:val="24"/>
        </w:rPr>
        <w:t>Additionally</w:t>
      </w:r>
      <w:r w:rsidR="00BA08AA" w:rsidRPr="00463C85">
        <w:rPr>
          <w:rFonts w:ascii="Bookman Old Style" w:hAnsi="Bookman Old Style"/>
          <w:bCs/>
          <w:color w:val="000000" w:themeColor="text1"/>
          <w:sz w:val="24"/>
          <w:szCs w:val="24"/>
        </w:rPr>
        <w:t>,</w:t>
      </w:r>
      <w:r w:rsidRPr="00463C85">
        <w:rPr>
          <w:rFonts w:ascii="Bookman Old Style" w:hAnsi="Bookman Old Style"/>
          <w:bCs/>
          <w:color w:val="000000" w:themeColor="text1"/>
          <w:sz w:val="24"/>
          <w:szCs w:val="24"/>
        </w:rPr>
        <w:t xml:space="preserve"> this Scheme also provides for various other matters consequential or otherwise integrally connected herewith.</w:t>
      </w:r>
    </w:p>
    <w:p w14:paraId="4BC9F2FC" w14:textId="2DF9CC07" w:rsidR="002A0CF6" w:rsidRPr="00463C85" w:rsidRDefault="003E65DD" w:rsidP="00476E0E">
      <w:pPr>
        <w:numPr>
          <w:ilvl w:val="0"/>
          <w:numId w:val="2"/>
        </w:numPr>
        <w:spacing w:before="120" w:after="120" w:line="360" w:lineRule="auto"/>
        <w:ind w:left="720" w:hanging="72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HLE </w:t>
      </w:r>
      <w:r w:rsidR="0041224B" w:rsidRPr="00463C85">
        <w:rPr>
          <w:rFonts w:ascii="Bookman Old Style" w:hAnsi="Bookman Old Style"/>
          <w:color w:val="000000" w:themeColor="text1"/>
          <w:sz w:val="24"/>
          <w:szCs w:val="24"/>
        </w:rPr>
        <w:t>Glas</w:t>
      </w:r>
      <w:r w:rsidR="00B80808" w:rsidRPr="00463C85">
        <w:rPr>
          <w:rFonts w:ascii="Bookman Old Style" w:hAnsi="Bookman Old Style"/>
          <w:color w:val="000000" w:themeColor="text1"/>
          <w:sz w:val="24"/>
          <w:szCs w:val="24"/>
        </w:rPr>
        <w:t>coat</w:t>
      </w:r>
      <w:r w:rsidR="00563460" w:rsidRPr="00463C85">
        <w:rPr>
          <w:rFonts w:ascii="Bookman Old Style" w:hAnsi="Bookman Old Style"/>
          <w:color w:val="000000" w:themeColor="text1"/>
          <w:sz w:val="24"/>
          <w:szCs w:val="24"/>
        </w:rPr>
        <w:t xml:space="preserve"> </w:t>
      </w:r>
      <w:r w:rsidR="00B80808" w:rsidRPr="00463C85">
        <w:rPr>
          <w:rFonts w:ascii="Bookman Old Style" w:hAnsi="Bookman Old Style"/>
          <w:color w:val="000000" w:themeColor="text1"/>
          <w:sz w:val="24"/>
          <w:szCs w:val="24"/>
        </w:rPr>
        <w:t xml:space="preserve">Limited </w:t>
      </w:r>
      <w:r w:rsidR="007824A2" w:rsidRPr="00463C85">
        <w:rPr>
          <w:rFonts w:ascii="Bookman Old Style" w:hAnsi="Bookman Old Style"/>
          <w:color w:val="000000" w:themeColor="text1"/>
          <w:sz w:val="24"/>
          <w:szCs w:val="24"/>
        </w:rPr>
        <w:t>(“</w:t>
      </w:r>
      <w:r w:rsidRPr="00463C85">
        <w:rPr>
          <w:rFonts w:ascii="Bookman Old Style" w:hAnsi="Bookman Old Style"/>
          <w:b/>
          <w:bCs/>
          <w:color w:val="000000" w:themeColor="text1"/>
          <w:sz w:val="24"/>
          <w:szCs w:val="24"/>
        </w:rPr>
        <w:t xml:space="preserve">Transferee </w:t>
      </w:r>
      <w:r w:rsidR="007824A2" w:rsidRPr="00463C85">
        <w:rPr>
          <w:rFonts w:ascii="Bookman Old Style" w:hAnsi="Bookman Old Style"/>
          <w:b/>
          <w:bCs/>
          <w:color w:val="000000" w:themeColor="text1"/>
          <w:sz w:val="24"/>
          <w:szCs w:val="24"/>
        </w:rPr>
        <w:t>Company</w:t>
      </w:r>
      <w:r w:rsidR="007824A2" w:rsidRPr="00463C85">
        <w:rPr>
          <w:rFonts w:ascii="Bookman Old Style" w:hAnsi="Bookman Old Style"/>
          <w:color w:val="000000" w:themeColor="text1"/>
          <w:sz w:val="24"/>
          <w:szCs w:val="24"/>
        </w:rPr>
        <w:t xml:space="preserve">”) is a </w:t>
      </w:r>
      <w:r w:rsidR="00B80808" w:rsidRPr="00463C85">
        <w:rPr>
          <w:rFonts w:ascii="Bookman Old Style" w:hAnsi="Bookman Old Style"/>
          <w:color w:val="000000" w:themeColor="text1"/>
          <w:sz w:val="24"/>
          <w:szCs w:val="24"/>
        </w:rPr>
        <w:t xml:space="preserve">listed public company </w:t>
      </w:r>
      <w:r w:rsidR="007824A2" w:rsidRPr="00463C85">
        <w:rPr>
          <w:rFonts w:ascii="Bookman Old Style" w:hAnsi="Bookman Old Style"/>
          <w:color w:val="000000" w:themeColor="text1"/>
          <w:sz w:val="24"/>
          <w:szCs w:val="24"/>
        </w:rPr>
        <w:t>incorporated under the provisions of the Companies Act, 1956</w:t>
      </w:r>
      <w:r w:rsidR="007E732B" w:rsidRPr="00463C85">
        <w:rPr>
          <w:rFonts w:ascii="Bookman Old Style" w:hAnsi="Bookman Old Style"/>
          <w:color w:val="000000" w:themeColor="text1"/>
          <w:sz w:val="24"/>
          <w:szCs w:val="24"/>
        </w:rPr>
        <w:t>. The Transferee Company is engaged in the business of design, manufacture, development, dealing, selling and market of standard as well as customized glass lined equipment, reactors, receivers/ storage tanks, dryers, filters, heat exchangers, condensers, columns, agitators, valves, pipes and fittings and spares thereof.</w:t>
      </w:r>
      <w:r w:rsidR="007824A2" w:rsidRPr="00463C85">
        <w:rPr>
          <w:rFonts w:ascii="Bookman Old Style" w:hAnsi="Bookman Old Style"/>
          <w:color w:val="000000" w:themeColor="text1"/>
          <w:sz w:val="24"/>
          <w:szCs w:val="24"/>
        </w:rPr>
        <w:t xml:space="preserve"> </w:t>
      </w:r>
      <w:r w:rsidR="00B80808" w:rsidRPr="00463C85">
        <w:rPr>
          <w:rFonts w:ascii="Bookman Old Style" w:hAnsi="Bookman Old Style"/>
          <w:color w:val="000000" w:themeColor="text1"/>
          <w:sz w:val="24"/>
          <w:szCs w:val="24"/>
        </w:rPr>
        <w:t xml:space="preserve">The equity shares of </w:t>
      </w:r>
      <w:r w:rsidR="009469E9" w:rsidRPr="00463C85">
        <w:rPr>
          <w:rFonts w:ascii="Bookman Old Style" w:hAnsi="Bookman Old Style"/>
          <w:color w:val="000000" w:themeColor="text1"/>
          <w:sz w:val="24"/>
          <w:szCs w:val="24"/>
        </w:rPr>
        <w:t xml:space="preserve">the Transferee Company </w:t>
      </w:r>
      <w:r w:rsidR="00B80808" w:rsidRPr="00463C85">
        <w:rPr>
          <w:rFonts w:ascii="Bookman Old Style" w:hAnsi="Bookman Old Style"/>
          <w:color w:val="000000" w:themeColor="text1"/>
          <w:sz w:val="24"/>
          <w:szCs w:val="24"/>
        </w:rPr>
        <w:t xml:space="preserve">are listed on the </w:t>
      </w:r>
      <w:r w:rsidR="00690E5B" w:rsidRPr="00463C85">
        <w:rPr>
          <w:rFonts w:ascii="Bookman Old Style" w:hAnsi="Bookman Old Style"/>
          <w:color w:val="000000" w:themeColor="text1"/>
          <w:sz w:val="24"/>
          <w:szCs w:val="24"/>
        </w:rPr>
        <w:t xml:space="preserve">BSE </w:t>
      </w:r>
      <w:r w:rsidR="00884BBA" w:rsidRPr="00463C85">
        <w:rPr>
          <w:rFonts w:ascii="Bookman Old Style" w:hAnsi="Bookman Old Style"/>
          <w:color w:val="000000" w:themeColor="text1"/>
          <w:sz w:val="24"/>
          <w:szCs w:val="24"/>
        </w:rPr>
        <w:t>Limited</w:t>
      </w:r>
      <w:r w:rsidR="00B80808" w:rsidRPr="00463C85">
        <w:rPr>
          <w:rFonts w:ascii="Bookman Old Style" w:hAnsi="Bookman Old Style"/>
          <w:color w:val="000000" w:themeColor="text1"/>
          <w:sz w:val="24"/>
          <w:szCs w:val="24"/>
        </w:rPr>
        <w:t xml:space="preserve"> (“</w:t>
      </w:r>
      <w:r w:rsidR="00B80808" w:rsidRPr="00463C85">
        <w:rPr>
          <w:rFonts w:ascii="Bookman Old Style" w:hAnsi="Bookman Old Style"/>
          <w:b/>
          <w:bCs/>
          <w:color w:val="000000" w:themeColor="text1"/>
          <w:sz w:val="24"/>
          <w:szCs w:val="24"/>
        </w:rPr>
        <w:t>BSE</w:t>
      </w:r>
      <w:r w:rsidR="00B80808"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and the National Stock Exchange of India Limited (“</w:t>
      </w:r>
      <w:r w:rsidRPr="00463C85">
        <w:rPr>
          <w:rFonts w:ascii="Bookman Old Style" w:hAnsi="Bookman Old Style"/>
          <w:b/>
          <w:bCs/>
          <w:color w:val="000000" w:themeColor="text1"/>
          <w:sz w:val="24"/>
          <w:szCs w:val="24"/>
        </w:rPr>
        <w:t>NSE</w:t>
      </w:r>
      <w:r w:rsidRPr="00463C85">
        <w:rPr>
          <w:rFonts w:ascii="Bookman Old Style" w:hAnsi="Bookman Old Style"/>
          <w:color w:val="000000" w:themeColor="text1"/>
          <w:sz w:val="24"/>
          <w:szCs w:val="24"/>
        </w:rPr>
        <w:t>”)</w:t>
      </w:r>
      <w:r w:rsidR="00A81E59" w:rsidRPr="00463C85">
        <w:rPr>
          <w:rFonts w:ascii="Bookman Old Style" w:hAnsi="Bookman Old Style"/>
          <w:color w:val="000000" w:themeColor="text1"/>
          <w:sz w:val="24"/>
          <w:szCs w:val="24"/>
        </w:rPr>
        <w:t>.</w:t>
      </w:r>
    </w:p>
    <w:p w14:paraId="37D2A986" w14:textId="18D21DD4" w:rsidR="00F924DC" w:rsidRDefault="003E65DD" w:rsidP="00476E0E">
      <w:pPr>
        <w:numPr>
          <w:ilvl w:val="0"/>
          <w:numId w:val="2"/>
        </w:numPr>
        <w:spacing w:before="120" w:after="120" w:line="360" w:lineRule="auto"/>
        <w:ind w:left="720" w:hanging="72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Kinam Enterprise </w:t>
      </w:r>
      <w:r w:rsidR="00F72159" w:rsidRPr="00463C85">
        <w:rPr>
          <w:rFonts w:ascii="Bookman Old Style" w:hAnsi="Bookman Old Style"/>
          <w:color w:val="000000" w:themeColor="text1"/>
          <w:sz w:val="24"/>
          <w:szCs w:val="24"/>
        </w:rPr>
        <w:t xml:space="preserve">Private </w:t>
      </w:r>
      <w:r w:rsidR="00A81E59" w:rsidRPr="00463C85">
        <w:rPr>
          <w:rFonts w:ascii="Bookman Old Style" w:hAnsi="Bookman Old Style"/>
          <w:color w:val="000000" w:themeColor="text1"/>
          <w:sz w:val="24"/>
          <w:szCs w:val="24"/>
        </w:rPr>
        <w:t>Limited (</w:t>
      </w:r>
      <w:r w:rsidR="00F72159" w:rsidRPr="00463C85">
        <w:rPr>
          <w:rFonts w:ascii="Bookman Old Style" w:hAnsi="Bookman Old Style"/>
          <w:color w:val="000000" w:themeColor="text1"/>
          <w:sz w:val="24"/>
          <w:szCs w:val="24"/>
        </w:rPr>
        <w:t>“</w:t>
      </w:r>
      <w:r w:rsidRPr="00463C85">
        <w:rPr>
          <w:rFonts w:ascii="Bookman Old Style" w:hAnsi="Bookman Old Style"/>
          <w:b/>
          <w:bCs/>
          <w:color w:val="000000" w:themeColor="text1"/>
          <w:sz w:val="24"/>
          <w:szCs w:val="24"/>
        </w:rPr>
        <w:t xml:space="preserve">Transferor </w:t>
      </w:r>
      <w:r w:rsidR="00A81E59" w:rsidRPr="00463C85">
        <w:rPr>
          <w:rFonts w:ascii="Bookman Old Style" w:hAnsi="Bookman Old Style"/>
          <w:b/>
          <w:bCs/>
          <w:color w:val="000000" w:themeColor="text1"/>
          <w:sz w:val="24"/>
          <w:szCs w:val="24"/>
        </w:rPr>
        <w:t>Company</w:t>
      </w:r>
      <w:r w:rsidR="00A81E59" w:rsidRPr="00463C85">
        <w:rPr>
          <w:rFonts w:ascii="Bookman Old Style" w:hAnsi="Bookman Old Style"/>
          <w:color w:val="000000" w:themeColor="text1"/>
          <w:sz w:val="24"/>
          <w:szCs w:val="24"/>
        </w:rPr>
        <w:t xml:space="preserve">”) is a </w:t>
      </w:r>
      <w:r w:rsidR="00F72159" w:rsidRPr="00463C85">
        <w:rPr>
          <w:rFonts w:ascii="Bookman Old Style" w:hAnsi="Bookman Old Style"/>
          <w:color w:val="000000" w:themeColor="text1"/>
          <w:sz w:val="24"/>
          <w:szCs w:val="24"/>
        </w:rPr>
        <w:t xml:space="preserve">private limited </w:t>
      </w:r>
      <w:r w:rsidR="00A81E59" w:rsidRPr="00463C85">
        <w:rPr>
          <w:rFonts w:ascii="Bookman Old Style" w:hAnsi="Bookman Old Style"/>
          <w:color w:val="000000" w:themeColor="text1"/>
          <w:sz w:val="24"/>
          <w:szCs w:val="24"/>
        </w:rPr>
        <w:t xml:space="preserve">company incorporated under the provisions of the </w:t>
      </w:r>
      <w:r w:rsidR="00777206" w:rsidRPr="00463C85">
        <w:rPr>
          <w:rFonts w:ascii="Bookman Old Style" w:hAnsi="Bookman Old Style"/>
          <w:color w:val="000000" w:themeColor="text1"/>
          <w:sz w:val="24"/>
          <w:szCs w:val="24"/>
        </w:rPr>
        <w:t>Act</w:t>
      </w:r>
      <w:r w:rsidR="00A81E59" w:rsidRPr="00463C85">
        <w:rPr>
          <w:rFonts w:ascii="Bookman Old Style" w:hAnsi="Bookman Old Style"/>
          <w:color w:val="000000" w:themeColor="text1"/>
          <w:sz w:val="24"/>
          <w:szCs w:val="24"/>
        </w:rPr>
        <w:t>.</w:t>
      </w:r>
      <w:r w:rsidR="00777206" w:rsidRPr="00463C85">
        <w:rPr>
          <w:rFonts w:ascii="Bookman Old Style" w:hAnsi="Bookman Old Style"/>
          <w:color w:val="000000" w:themeColor="text1"/>
          <w:sz w:val="24"/>
          <w:szCs w:val="24"/>
        </w:rPr>
        <w:t xml:space="preserve"> The Transferor Company </w:t>
      </w:r>
      <w:r w:rsidR="00A01B48">
        <w:rPr>
          <w:rFonts w:ascii="Bookman Old Style" w:hAnsi="Bookman Old Style"/>
          <w:color w:val="000000" w:themeColor="text1"/>
          <w:sz w:val="24"/>
          <w:szCs w:val="24"/>
        </w:rPr>
        <w:t>is</w:t>
      </w:r>
      <w:r w:rsidR="00594F39" w:rsidRPr="00463C85">
        <w:rPr>
          <w:rFonts w:ascii="Bookman Old Style" w:hAnsi="Bookman Old Style"/>
          <w:color w:val="000000" w:themeColor="text1"/>
          <w:sz w:val="24"/>
          <w:szCs w:val="24"/>
        </w:rPr>
        <w:t xml:space="preserve"> engaged in the business of</w:t>
      </w:r>
      <w:r w:rsidR="00777206" w:rsidRPr="00463C85">
        <w:rPr>
          <w:rFonts w:ascii="Bookman Old Style" w:hAnsi="Bookman Old Style"/>
          <w:color w:val="000000" w:themeColor="text1"/>
          <w:sz w:val="24"/>
          <w:szCs w:val="24"/>
        </w:rPr>
        <w:t xml:space="preserve"> </w:t>
      </w:r>
      <w:r w:rsidR="009B43E7">
        <w:rPr>
          <w:rFonts w:ascii="Bookman Old Style" w:hAnsi="Bookman Old Style"/>
          <w:color w:val="000000" w:themeColor="text1"/>
          <w:sz w:val="24"/>
          <w:szCs w:val="24"/>
        </w:rPr>
        <w:t xml:space="preserve">providing efficient and reliable heat exchanger solutions to customers across various industries and the primary objective is to design, manufacture and </w:t>
      </w:r>
      <w:r w:rsidR="009B43E7">
        <w:rPr>
          <w:rFonts w:ascii="Bookman Old Style" w:hAnsi="Bookman Old Style"/>
          <w:color w:val="000000" w:themeColor="text1"/>
          <w:sz w:val="24"/>
          <w:szCs w:val="24"/>
        </w:rPr>
        <w:lastRenderedPageBreak/>
        <w:t xml:space="preserve">deliver high quality heat exchangers that meets the unique needs of customers. </w:t>
      </w:r>
      <w:r w:rsidR="009B43E7" w:rsidRPr="00463C85">
        <w:rPr>
          <w:rFonts w:ascii="Bookman Old Style" w:hAnsi="Bookman Old Style"/>
          <w:color w:val="000000" w:themeColor="text1"/>
          <w:sz w:val="24"/>
          <w:szCs w:val="24"/>
        </w:rPr>
        <w:t>The Transferor Company</w:t>
      </w:r>
      <w:r w:rsidR="009B43E7">
        <w:rPr>
          <w:rFonts w:ascii="Bookman Old Style" w:hAnsi="Bookman Old Style"/>
          <w:color w:val="000000" w:themeColor="text1"/>
          <w:sz w:val="24"/>
          <w:szCs w:val="24"/>
        </w:rPr>
        <w:t xml:space="preserve"> strive</w:t>
      </w:r>
      <w:r w:rsidR="007C5FF2">
        <w:rPr>
          <w:rFonts w:ascii="Bookman Old Style" w:hAnsi="Bookman Old Style"/>
          <w:color w:val="000000" w:themeColor="text1"/>
          <w:sz w:val="24"/>
          <w:szCs w:val="24"/>
        </w:rPr>
        <w:t>s</w:t>
      </w:r>
      <w:r w:rsidR="009B43E7">
        <w:rPr>
          <w:rFonts w:ascii="Bookman Old Style" w:hAnsi="Bookman Old Style"/>
          <w:color w:val="000000" w:themeColor="text1"/>
          <w:sz w:val="24"/>
          <w:szCs w:val="24"/>
        </w:rPr>
        <w:t xml:space="preserve"> to offer innovative and sustainable solutions that provide optimal thermal performance, minimize downtime, and reduce operating costs</w:t>
      </w:r>
      <w:r w:rsidR="00594F39" w:rsidRPr="00463C85">
        <w:rPr>
          <w:rFonts w:ascii="Bookman Old Style" w:hAnsi="Bookman Old Style"/>
          <w:color w:val="000000" w:themeColor="text1"/>
          <w:sz w:val="24"/>
          <w:szCs w:val="24"/>
        </w:rPr>
        <w:t xml:space="preserve">. </w:t>
      </w:r>
    </w:p>
    <w:p w14:paraId="471CA3CB" w14:textId="77777777" w:rsidR="00EB0DAD" w:rsidRPr="00463C85" w:rsidRDefault="00EB0DAD" w:rsidP="00EB0DAD">
      <w:pPr>
        <w:spacing w:before="120" w:after="120" w:line="360" w:lineRule="auto"/>
        <w:ind w:left="720"/>
        <w:rPr>
          <w:rFonts w:ascii="Bookman Old Style" w:hAnsi="Bookman Old Style"/>
          <w:color w:val="000000" w:themeColor="text1"/>
          <w:sz w:val="24"/>
          <w:szCs w:val="24"/>
        </w:rPr>
      </w:pPr>
    </w:p>
    <w:p w14:paraId="5FA42DB3" w14:textId="4B5B02D3" w:rsidR="007824A2" w:rsidRPr="00463C85" w:rsidRDefault="007824A2" w:rsidP="00476E0E">
      <w:pPr>
        <w:pStyle w:val="MediumGrid1-Accent21"/>
        <w:numPr>
          <w:ilvl w:val="0"/>
          <w:numId w:val="1"/>
        </w:numPr>
        <w:spacing w:before="120" w:after="120" w:line="360" w:lineRule="auto"/>
        <w:ind w:hanging="720"/>
        <w:contextualSpacing w:val="0"/>
        <w:rPr>
          <w:rFonts w:ascii="Bookman Old Style" w:hAnsi="Bookman Old Style"/>
          <w:b/>
          <w:color w:val="000000" w:themeColor="text1"/>
          <w:sz w:val="24"/>
          <w:szCs w:val="24"/>
        </w:rPr>
      </w:pPr>
      <w:r w:rsidRPr="00463C85">
        <w:rPr>
          <w:rFonts w:ascii="Bookman Old Style" w:hAnsi="Bookman Old Style"/>
          <w:b/>
          <w:color w:val="000000" w:themeColor="text1"/>
          <w:sz w:val="24"/>
          <w:szCs w:val="24"/>
        </w:rPr>
        <w:t>PURPOSE AND RATIONALE OF THE SCHEME</w:t>
      </w:r>
    </w:p>
    <w:p w14:paraId="551AC8CF" w14:textId="757C83FE" w:rsidR="002A0CF6" w:rsidRPr="00463C85" w:rsidRDefault="007824A2" w:rsidP="00DA5463">
      <w:pPr>
        <w:pStyle w:val="MediumGrid1-Accent21"/>
        <w:spacing w:before="120" w:after="120" w:line="360" w:lineRule="auto"/>
        <w:ind w:left="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proposed </w:t>
      </w:r>
      <w:r w:rsidR="009A5149" w:rsidRPr="00463C85">
        <w:rPr>
          <w:rFonts w:ascii="Bookman Old Style" w:hAnsi="Bookman Old Style"/>
          <w:color w:val="000000" w:themeColor="text1"/>
          <w:sz w:val="24"/>
          <w:szCs w:val="24"/>
        </w:rPr>
        <w:t xml:space="preserve">Scheme </w:t>
      </w:r>
      <w:r w:rsidRPr="00463C85">
        <w:rPr>
          <w:rFonts w:ascii="Bookman Old Style" w:hAnsi="Bookman Old Style"/>
          <w:color w:val="000000" w:themeColor="text1"/>
          <w:sz w:val="24"/>
          <w:szCs w:val="24"/>
        </w:rPr>
        <w:t>is likely to result in the following benefits:</w:t>
      </w:r>
    </w:p>
    <w:p w14:paraId="2F5058C7" w14:textId="7468D676" w:rsidR="000D53FD" w:rsidRPr="00463C85" w:rsidRDefault="00777206" w:rsidP="004A2DD9">
      <w:pPr>
        <w:pStyle w:val="ListParagraph"/>
        <w:numPr>
          <w:ilvl w:val="0"/>
          <w:numId w:val="6"/>
        </w:numPr>
        <w:spacing w:before="120" w:after="120" w:line="360" w:lineRule="auto"/>
        <w:ind w:left="540" w:hanging="54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consolidation</w:t>
      </w:r>
      <w:r w:rsidR="003A4F37" w:rsidRPr="00463C85">
        <w:rPr>
          <w:rFonts w:ascii="Bookman Old Style" w:hAnsi="Bookman Old Style"/>
          <w:color w:val="000000" w:themeColor="text1"/>
          <w:sz w:val="24"/>
          <w:szCs w:val="24"/>
        </w:rPr>
        <w:t xml:space="preserve"> a</w:t>
      </w:r>
      <w:r w:rsidRPr="00463C85">
        <w:rPr>
          <w:rFonts w:ascii="Bookman Old Style" w:hAnsi="Bookman Old Style"/>
          <w:color w:val="000000" w:themeColor="text1"/>
          <w:sz w:val="24"/>
          <w:szCs w:val="24"/>
        </w:rPr>
        <w:t>s a</w:t>
      </w:r>
      <w:r w:rsidR="003A4F37" w:rsidRPr="00463C85">
        <w:rPr>
          <w:rFonts w:ascii="Bookman Old Style" w:hAnsi="Bookman Old Style"/>
          <w:color w:val="000000" w:themeColor="text1"/>
          <w:sz w:val="24"/>
          <w:szCs w:val="24"/>
        </w:rPr>
        <w:t xml:space="preserve"> single entity shall provide several benefits like reducing the number of legal entities, reducing the multiplicity of legal and regulatory compliances and reduction of costs, which would be beneficial for all stakeholders</w:t>
      </w:r>
      <w:r w:rsidRPr="00463C85">
        <w:rPr>
          <w:rFonts w:ascii="Bookman Old Style" w:hAnsi="Bookman Old Style"/>
          <w:color w:val="000000" w:themeColor="text1"/>
          <w:sz w:val="24"/>
          <w:szCs w:val="24"/>
        </w:rPr>
        <w:t>;</w:t>
      </w:r>
    </w:p>
    <w:p w14:paraId="5580DD9E" w14:textId="7D2E359A" w:rsidR="003208A4" w:rsidRPr="00463C85" w:rsidRDefault="003A4F37" w:rsidP="004A2DD9">
      <w:pPr>
        <w:pStyle w:val="ListParagraph"/>
        <w:numPr>
          <w:ilvl w:val="0"/>
          <w:numId w:val="6"/>
        </w:numPr>
        <w:spacing w:before="120" w:after="120" w:line="360" w:lineRule="auto"/>
        <w:ind w:left="540" w:hanging="54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simplification of the shareholding structure and reduction in the shareholding tiers</w:t>
      </w:r>
      <w:r w:rsidR="00777206" w:rsidRPr="00463C85">
        <w:rPr>
          <w:rFonts w:ascii="Bookman Old Style" w:hAnsi="Bookman Old Style"/>
          <w:color w:val="000000" w:themeColor="text1"/>
          <w:sz w:val="24"/>
          <w:szCs w:val="24"/>
        </w:rPr>
        <w:t>;</w:t>
      </w:r>
    </w:p>
    <w:p w14:paraId="508AB561" w14:textId="39EF312D" w:rsidR="003010F3" w:rsidRPr="00463C85" w:rsidRDefault="003A4F37" w:rsidP="004A2DD9">
      <w:pPr>
        <w:pStyle w:val="ListParagraph"/>
        <w:numPr>
          <w:ilvl w:val="0"/>
          <w:numId w:val="6"/>
        </w:numPr>
        <w:spacing w:before="120" w:after="120" w:line="360" w:lineRule="auto"/>
        <w:ind w:left="540" w:hanging="540"/>
        <w:contextualSpacing w:val="0"/>
        <w:jc w:val="both"/>
        <w:rPr>
          <w:rFonts w:ascii="Bookman Old Style" w:hAnsi="Bookman Old Style"/>
          <w:sz w:val="24"/>
          <w:szCs w:val="24"/>
        </w:rPr>
      </w:pPr>
      <w:r w:rsidRPr="00463C85">
        <w:rPr>
          <w:rFonts w:ascii="Bookman Old Style" w:hAnsi="Bookman Old Style"/>
          <w:color w:val="000000" w:themeColor="text1"/>
          <w:sz w:val="24"/>
          <w:szCs w:val="24"/>
        </w:rPr>
        <w:t xml:space="preserve">synergies that exist between the </w:t>
      </w:r>
      <w:r w:rsidR="00273750" w:rsidRPr="00463C85">
        <w:rPr>
          <w:rFonts w:ascii="Bookman Old Style" w:hAnsi="Bookman Old Style"/>
          <w:color w:val="000000" w:themeColor="text1"/>
          <w:sz w:val="24"/>
          <w:szCs w:val="24"/>
        </w:rPr>
        <w:t>Transferor Company and the Transferee Company</w:t>
      </w:r>
      <w:r w:rsidR="005E184F"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 xml:space="preserve">will ensure </w:t>
      </w:r>
      <w:r w:rsidR="00765959" w:rsidRPr="00463C85">
        <w:rPr>
          <w:rFonts w:ascii="Bookman Old Style" w:hAnsi="Bookman Old Style"/>
          <w:color w:val="000000" w:themeColor="text1"/>
          <w:sz w:val="24"/>
          <w:szCs w:val="24"/>
        </w:rPr>
        <w:t>better</w:t>
      </w:r>
      <w:r w:rsidRPr="00463C85">
        <w:rPr>
          <w:rFonts w:ascii="Bookman Old Style" w:hAnsi="Bookman Old Style"/>
          <w:color w:val="000000" w:themeColor="text1"/>
          <w:sz w:val="24"/>
          <w:szCs w:val="24"/>
        </w:rPr>
        <w:t xml:space="preserve"> cash flows and </w:t>
      </w:r>
      <w:r w:rsidR="00765959" w:rsidRPr="00463C85">
        <w:rPr>
          <w:rFonts w:ascii="Bookman Old Style" w:hAnsi="Bookman Old Style"/>
          <w:color w:val="000000" w:themeColor="text1"/>
          <w:sz w:val="24"/>
          <w:szCs w:val="24"/>
        </w:rPr>
        <w:t>better</w:t>
      </w:r>
      <w:r w:rsidRPr="00463C85">
        <w:rPr>
          <w:rFonts w:ascii="Bookman Old Style" w:hAnsi="Bookman Old Style"/>
          <w:color w:val="000000" w:themeColor="text1"/>
          <w:sz w:val="24"/>
          <w:szCs w:val="24"/>
        </w:rPr>
        <w:t xml:space="preserve"> business efficiency, avoid duplication of work and efforts and reduce managerial overlaps towards their common advantage</w:t>
      </w:r>
      <w:r w:rsidR="00CD184A" w:rsidRPr="00463C85">
        <w:rPr>
          <w:rFonts w:ascii="Bookman Old Style" w:hAnsi="Bookman Old Style"/>
          <w:sz w:val="24"/>
          <w:szCs w:val="24"/>
        </w:rPr>
        <w:t>; and</w:t>
      </w:r>
    </w:p>
    <w:p w14:paraId="6B5E20F8" w14:textId="0D6B4983" w:rsidR="000D53FD" w:rsidRPr="00463C85" w:rsidRDefault="003A4F37" w:rsidP="004A2DD9">
      <w:pPr>
        <w:pStyle w:val="ListParagraph"/>
        <w:numPr>
          <w:ilvl w:val="0"/>
          <w:numId w:val="6"/>
        </w:numPr>
        <w:spacing w:before="120" w:after="120" w:line="360" w:lineRule="auto"/>
        <w:ind w:left="540" w:hanging="540"/>
        <w:contextualSpacing w:val="0"/>
        <w:jc w:val="both"/>
        <w:rPr>
          <w:rFonts w:ascii="Bookman Old Style" w:hAnsi="Bookman Old Style"/>
          <w:sz w:val="24"/>
          <w:szCs w:val="24"/>
        </w:rPr>
      </w:pPr>
      <w:r w:rsidRPr="00463C85">
        <w:rPr>
          <w:rFonts w:ascii="Bookman Old Style" w:hAnsi="Bookman Old Style"/>
          <w:color w:val="000000" w:themeColor="text1"/>
          <w:sz w:val="24"/>
          <w:szCs w:val="24"/>
        </w:rPr>
        <w:t>enhance shareholder value accruing from consolidation of business, thus contributing to the overall growth prospects of the Transferee Company.</w:t>
      </w:r>
    </w:p>
    <w:p w14:paraId="380FE6CD" w14:textId="5278A0FB" w:rsidR="003A4F37" w:rsidRDefault="003A4F37" w:rsidP="00E06CE4">
      <w:pPr>
        <w:spacing w:before="120" w:after="120" w:line="360" w:lineRule="auto"/>
        <w:ind w:left="0"/>
        <w:rPr>
          <w:rFonts w:ascii="Bookman Old Style" w:hAnsi="Bookman Old Style"/>
          <w:color w:val="000000" w:themeColor="text1"/>
          <w:sz w:val="24"/>
          <w:szCs w:val="24"/>
        </w:rPr>
      </w:pPr>
      <w:r w:rsidRPr="00E06CE4">
        <w:rPr>
          <w:rFonts w:ascii="Bookman Old Style" w:hAnsi="Bookman Old Style"/>
          <w:color w:val="000000" w:themeColor="text1"/>
          <w:sz w:val="24"/>
          <w:szCs w:val="24"/>
        </w:rPr>
        <w:t xml:space="preserve">The </w:t>
      </w:r>
      <w:r w:rsidR="00777206" w:rsidRPr="00E06CE4">
        <w:rPr>
          <w:rFonts w:ascii="Bookman Old Style" w:hAnsi="Bookman Old Style"/>
          <w:color w:val="000000" w:themeColor="text1"/>
          <w:sz w:val="24"/>
          <w:szCs w:val="24"/>
        </w:rPr>
        <w:t>amalgamation</w:t>
      </w:r>
      <w:r w:rsidRPr="00E06CE4">
        <w:rPr>
          <w:rFonts w:ascii="Bookman Old Style" w:hAnsi="Bookman Old Style"/>
          <w:color w:val="000000" w:themeColor="text1"/>
          <w:sz w:val="24"/>
          <w:szCs w:val="24"/>
        </w:rPr>
        <w:t xml:space="preserve"> is in the interest of</w:t>
      </w:r>
      <w:r w:rsidR="005E184F" w:rsidRPr="00E06CE4">
        <w:rPr>
          <w:rFonts w:ascii="Bookman Old Style" w:hAnsi="Bookman Old Style"/>
          <w:color w:val="000000" w:themeColor="text1"/>
          <w:sz w:val="24"/>
          <w:szCs w:val="24"/>
        </w:rPr>
        <w:t xml:space="preserve"> the Transferor Company and the Transferee Company</w:t>
      </w:r>
      <w:r w:rsidRPr="00E06CE4">
        <w:rPr>
          <w:rFonts w:ascii="Bookman Old Style" w:hAnsi="Bookman Old Style"/>
          <w:color w:val="000000" w:themeColor="text1"/>
          <w:sz w:val="24"/>
          <w:szCs w:val="24"/>
        </w:rPr>
        <w:t xml:space="preserve"> </w:t>
      </w:r>
      <w:r w:rsidR="00191BDC" w:rsidRPr="00E06CE4">
        <w:rPr>
          <w:rFonts w:ascii="Bookman Old Style" w:hAnsi="Bookman Old Style"/>
          <w:color w:val="000000" w:themeColor="text1"/>
          <w:sz w:val="24"/>
          <w:szCs w:val="24"/>
        </w:rPr>
        <w:t xml:space="preserve">and </w:t>
      </w:r>
      <w:r w:rsidRPr="00E06CE4">
        <w:rPr>
          <w:rFonts w:ascii="Bookman Old Style" w:hAnsi="Bookman Old Style"/>
          <w:color w:val="000000" w:themeColor="text1"/>
          <w:sz w:val="24"/>
          <w:szCs w:val="24"/>
        </w:rPr>
        <w:t>their respective shareholders, creditors and</w:t>
      </w:r>
      <w:r w:rsidR="00777206" w:rsidRPr="00E06CE4">
        <w:rPr>
          <w:rFonts w:ascii="Bookman Old Style" w:hAnsi="Bookman Old Style"/>
          <w:color w:val="000000" w:themeColor="text1"/>
          <w:sz w:val="24"/>
          <w:szCs w:val="24"/>
        </w:rPr>
        <w:t xml:space="preserve"> all other stakeholders</w:t>
      </w:r>
      <w:r w:rsidRPr="00E06CE4">
        <w:rPr>
          <w:rFonts w:ascii="Bookman Old Style" w:hAnsi="Bookman Old Style"/>
          <w:color w:val="000000" w:themeColor="text1"/>
          <w:sz w:val="24"/>
          <w:szCs w:val="24"/>
        </w:rPr>
        <w:t xml:space="preserve"> </w:t>
      </w:r>
      <w:r w:rsidR="00777206" w:rsidRPr="00E06CE4">
        <w:rPr>
          <w:rFonts w:ascii="Bookman Old Style" w:hAnsi="Bookman Old Style"/>
          <w:color w:val="000000" w:themeColor="text1"/>
          <w:sz w:val="24"/>
          <w:szCs w:val="24"/>
        </w:rPr>
        <w:t>and is not prejudicial to the interests of the concerned shareholders, creditors or the public at large</w:t>
      </w:r>
      <w:r w:rsidRPr="00E06CE4">
        <w:rPr>
          <w:rFonts w:ascii="Bookman Old Style" w:hAnsi="Bookman Old Style"/>
          <w:color w:val="000000" w:themeColor="text1"/>
          <w:sz w:val="24"/>
          <w:szCs w:val="24"/>
        </w:rPr>
        <w:t>.</w:t>
      </w:r>
    </w:p>
    <w:p w14:paraId="7BC7255A" w14:textId="77777777" w:rsidR="00EB0DAD" w:rsidRDefault="00EB0DAD" w:rsidP="00E06CE4">
      <w:pPr>
        <w:spacing w:before="120" w:after="120" w:line="360" w:lineRule="auto"/>
        <w:ind w:left="0"/>
        <w:rPr>
          <w:rFonts w:ascii="Bookman Old Style" w:hAnsi="Bookman Old Style"/>
          <w:color w:val="000000" w:themeColor="text1"/>
          <w:sz w:val="24"/>
          <w:szCs w:val="24"/>
        </w:rPr>
      </w:pPr>
    </w:p>
    <w:p w14:paraId="3292E5EC" w14:textId="77777777" w:rsidR="00EB0DAD" w:rsidRPr="00E06CE4" w:rsidRDefault="00EB0DAD" w:rsidP="00E06CE4">
      <w:pPr>
        <w:spacing w:before="120" w:after="120" w:line="360" w:lineRule="auto"/>
        <w:ind w:left="0"/>
        <w:rPr>
          <w:rFonts w:ascii="Bookman Old Style" w:hAnsi="Bookman Old Style"/>
          <w:sz w:val="24"/>
          <w:szCs w:val="24"/>
        </w:rPr>
      </w:pPr>
    </w:p>
    <w:p w14:paraId="13A11FE5" w14:textId="0162F637" w:rsidR="002E691D" w:rsidRPr="00463C85" w:rsidRDefault="007824A2" w:rsidP="00E06CE4">
      <w:pPr>
        <w:pStyle w:val="MediumGrid1-Accent21"/>
        <w:numPr>
          <w:ilvl w:val="0"/>
          <w:numId w:val="1"/>
        </w:numPr>
        <w:spacing w:before="120" w:after="120" w:line="360" w:lineRule="auto"/>
        <w:ind w:left="567" w:hanging="567"/>
        <w:contextualSpacing w:val="0"/>
        <w:rPr>
          <w:rFonts w:ascii="Bookman Old Style" w:hAnsi="Bookman Old Style"/>
          <w:b/>
          <w:color w:val="000000" w:themeColor="text1"/>
          <w:sz w:val="24"/>
          <w:szCs w:val="24"/>
        </w:rPr>
      </w:pPr>
      <w:r w:rsidRPr="00463C85">
        <w:rPr>
          <w:rFonts w:ascii="Bookman Old Style" w:hAnsi="Bookman Old Style"/>
          <w:b/>
          <w:color w:val="000000" w:themeColor="text1"/>
          <w:sz w:val="24"/>
          <w:szCs w:val="24"/>
        </w:rPr>
        <w:lastRenderedPageBreak/>
        <w:t>OVERVIEW OF THE SCHEME</w:t>
      </w:r>
    </w:p>
    <w:p w14:paraId="4E515B63" w14:textId="2E111A38" w:rsidR="00672039" w:rsidRPr="00463C85" w:rsidRDefault="007824A2" w:rsidP="00E06CE4">
      <w:pPr>
        <w:pStyle w:val="MediumGrid1-Accent21"/>
        <w:spacing w:before="120" w:after="120" w:line="360" w:lineRule="auto"/>
        <w:ind w:left="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This Scheme is divided into the following parts:</w:t>
      </w:r>
    </w:p>
    <w:p w14:paraId="430C61B3" w14:textId="55F99487" w:rsidR="00976718" w:rsidRPr="00463C85" w:rsidRDefault="007824A2" w:rsidP="00E06CE4">
      <w:pPr>
        <w:pStyle w:val="MediumGrid1-Accent21"/>
        <w:numPr>
          <w:ilvl w:val="0"/>
          <w:numId w:val="7"/>
        </w:numPr>
        <w:spacing w:before="120" w:after="120" w:line="360" w:lineRule="auto"/>
        <w:ind w:left="567" w:hanging="567"/>
        <w:contextualSpacing w:val="0"/>
        <w:rPr>
          <w:rFonts w:ascii="Bookman Old Style" w:hAnsi="Bookman Old Style"/>
          <w:color w:val="000000" w:themeColor="text1"/>
          <w:sz w:val="24"/>
          <w:szCs w:val="24"/>
        </w:rPr>
      </w:pPr>
      <w:r w:rsidRPr="00463C85">
        <w:rPr>
          <w:rFonts w:ascii="Bookman Old Style" w:hAnsi="Bookman Old Style"/>
          <w:b/>
          <w:bCs/>
          <w:color w:val="000000" w:themeColor="text1"/>
          <w:sz w:val="24"/>
          <w:szCs w:val="24"/>
        </w:rPr>
        <w:t>PART</w:t>
      </w:r>
      <w:r w:rsidR="00976718" w:rsidRPr="00463C85">
        <w:rPr>
          <w:rFonts w:ascii="Bookman Old Style" w:hAnsi="Bookman Old Style"/>
          <w:b/>
          <w:bCs/>
          <w:color w:val="000000" w:themeColor="text1"/>
          <w:sz w:val="24"/>
          <w:szCs w:val="24"/>
        </w:rPr>
        <w:t xml:space="preserve"> </w:t>
      </w:r>
      <w:r w:rsidRPr="00463C85">
        <w:rPr>
          <w:rFonts w:ascii="Bookman Old Style" w:hAnsi="Bookman Old Style"/>
          <w:b/>
          <w:bCs/>
          <w:color w:val="000000" w:themeColor="text1"/>
          <w:sz w:val="24"/>
          <w:szCs w:val="24"/>
        </w:rPr>
        <w:t>A</w:t>
      </w:r>
      <w:r w:rsidRPr="00463C85">
        <w:rPr>
          <w:rFonts w:ascii="Bookman Old Style" w:hAnsi="Bookman Old Style"/>
          <w:color w:val="000000" w:themeColor="text1"/>
          <w:sz w:val="24"/>
          <w:szCs w:val="24"/>
        </w:rPr>
        <w:t>: Definitions</w:t>
      </w:r>
      <w:r w:rsidR="00A66951" w:rsidRPr="00463C85">
        <w:rPr>
          <w:rFonts w:ascii="Bookman Old Style" w:hAnsi="Bookman Old Style"/>
          <w:color w:val="000000" w:themeColor="text1"/>
          <w:sz w:val="24"/>
          <w:szCs w:val="24"/>
        </w:rPr>
        <w:t>, Interpretations</w:t>
      </w:r>
      <w:r w:rsidRPr="00463C85">
        <w:rPr>
          <w:rFonts w:ascii="Bookman Old Style" w:hAnsi="Bookman Old Style"/>
          <w:color w:val="000000" w:themeColor="text1"/>
          <w:sz w:val="24"/>
          <w:szCs w:val="24"/>
        </w:rPr>
        <w:t xml:space="preserve"> and Capital Structure</w:t>
      </w:r>
      <w:r w:rsidR="00AA4B48" w:rsidRPr="00463C85">
        <w:rPr>
          <w:rFonts w:ascii="Bookman Old Style" w:hAnsi="Bookman Old Style"/>
          <w:color w:val="000000" w:themeColor="text1"/>
          <w:sz w:val="24"/>
          <w:szCs w:val="24"/>
        </w:rPr>
        <w:t>;</w:t>
      </w:r>
    </w:p>
    <w:p w14:paraId="33032064" w14:textId="61D0F03D" w:rsidR="00D33130" w:rsidRPr="00463C85" w:rsidRDefault="00E144F8" w:rsidP="00E06CE4">
      <w:pPr>
        <w:pStyle w:val="MediumGrid1-Accent21"/>
        <w:numPr>
          <w:ilvl w:val="0"/>
          <w:numId w:val="7"/>
        </w:numPr>
        <w:spacing w:before="120" w:after="120" w:line="360" w:lineRule="auto"/>
        <w:ind w:left="567" w:hanging="567"/>
        <w:contextualSpacing w:val="0"/>
        <w:rPr>
          <w:rFonts w:ascii="Bookman Old Style" w:hAnsi="Bookman Old Style"/>
          <w:color w:val="000000" w:themeColor="text1"/>
          <w:sz w:val="24"/>
          <w:szCs w:val="24"/>
        </w:rPr>
      </w:pPr>
      <w:r w:rsidRPr="00463C85">
        <w:rPr>
          <w:rFonts w:ascii="Bookman Old Style" w:hAnsi="Bookman Old Style"/>
          <w:b/>
          <w:bCs/>
          <w:color w:val="000000" w:themeColor="text1"/>
          <w:sz w:val="24"/>
          <w:szCs w:val="24"/>
        </w:rPr>
        <w:t>PART</w:t>
      </w:r>
      <w:r w:rsidR="00976718" w:rsidRPr="00463C85">
        <w:rPr>
          <w:rFonts w:ascii="Bookman Old Style" w:hAnsi="Bookman Old Style"/>
          <w:b/>
          <w:bCs/>
          <w:color w:val="000000" w:themeColor="text1"/>
          <w:sz w:val="24"/>
          <w:szCs w:val="24"/>
        </w:rPr>
        <w:t xml:space="preserve"> </w:t>
      </w:r>
      <w:r w:rsidR="003E65DD" w:rsidRPr="00463C85">
        <w:rPr>
          <w:rFonts w:ascii="Bookman Old Style" w:hAnsi="Bookman Old Style"/>
          <w:b/>
          <w:bCs/>
          <w:color w:val="000000" w:themeColor="text1"/>
          <w:sz w:val="24"/>
          <w:szCs w:val="24"/>
        </w:rPr>
        <w:t>B</w:t>
      </w:r>
      <w:r w:rsidRPr="00463C85">
        <w:rPr>
          <w:rFonts w:ascii="Bookman Old Style" w:hAnsi="Bookman Old Style"/>
          <w:color w:val="000000" w:themeColor="text1"/>
          <w:sz w:val="24"/>
          <w:szCs w:val="24"/>
        </w:rPr>
        <w:t xml:space="preserve">: Amalgamation of the Transferor Company </w:t>
      </w:r>
      <w:r w:rsidR="002C7D07" w:rsidRPr="00463C85">
        <w:rPr>
          <w:rFonts w:ascii="Bookman Old Style" w:hAnsi="Bookman Old Style"/>
          <w:color w:val="000000" w:themeColor="text1"/>
          <w:sz w:val="24"/>
          <w:szCs w:val="24"/>
        </w:rPr>
        <w:t>with</w:t>
      </w:r>
      <w:r w:rsidRPr="00463C85">
        <w:rPr>
          <w:rFonts w:ascii="Bookman Old Style" w:hAnsi="Bookman Old Style"/>
          <w:color w:val="000000" w:themeColor="text1"/>
          <w:sz w:val="24"/>
          <w:szCs w:val="24"/>
        </w:rPr>
        <w:t xml:space="preserve"> the Transferee Company</w:t>
      </w:r>
      <w:r w:rsidR="00393348" w:rsidRPr="00463C85">
        <w:rPr>
          <w:rFonts w:ascii="Bookman Old Style" w:hAnsi="Bookman Old Style"/>
          <w:color w:val="000000" w:themeColor="text1"/>
          <w:sz w:val="24"/>
          <w:szCs w:val="24"/>
        </w:rPr>
        <w:t>; and</w:t>
      </w:r>
    </w:p>
    <w:p w14:paraId="09258580" w14:textId="7C6978B6" w:rsidR="007824A2" w:rsidRDefault="007824A2" w:rsidP="00E06CE4">
      <w:pPr>
        <w:pStyle w:val="MediumGrid1-Accent21"/>
        <w:numPr>
          <w:ilvl w:val="0"/>
          <w:numId w:val="7"/>
        </w:numPr>
        <w:spacing w:before="120" w:after="120" w:line="360" w:lineRule="auto"/>
        <w:ind w:left="567" w:hanging="567"/>
        <w:contextualSpacing w:val="0"/>
        <w:rPr>
          <w:rFonts w:ascii="Bookman Old Style" w:hAnsi="Bookman Old Style"/>
          <w:color w:val="000000" w:themeColor="text1"/>
          <w:sz w:val="24"/>
          <w:szCs w:val="24"/>
        </w:rPr>
      </w:pPr>
      <w:r w:rsidRPr="00463C85">
        <w:rPr>
          <w:rFonts w:ascii="Bookman Old Style" w:hAnsi="Bookman Old Style"/>
          <w:b/>
          <w:bCs/>
          <w:color w:val="000000" w:themeColor="text1"/>
          <w:sz w:val="24"/>
          <w:szCs w:val="24"/>
        </w:rPr>
        <w:t xml:space="preserve">PART </w:t>
      </w:r>
      <w:r w:rsidR="00E968F1" w:rsidRPr="00463C85">
        <w:rPr>
          <w:rFonts w:ascii="Bookman Old Style" w:hAnsi="Bookman Old Style"/>
          <w:b/>
          <w:bCs/>
          <w:color w:val="000000" w:themeColor="text1"/>
          <w:sz w:val="24"/>
          <w:szCs w:val="24"/>
        </w:rPr>
        <w:t>C</w:t>
      </w:r>
      <w:r w:rsidRPr="00463C85">
        <w:rPr>
          <w:rFonts w:ascii="Bookman Old Style" w:hAnsi="Bookman Old Style"/>
          <w:color w:val="000000" w:themeColor="text1"/>
          <w:sz w:val="24"/>
          <w:szCs w:val="24"/>
        </w:rPr>
        <w:t>: General Terms and Conditions</w:t>
      </w:r>
      <w:r w:rsidR="002425F8" w:rsidRPr="00463C85">
        <w:rPr>
          <w:rFonts w:ascii="Bookman Old Style" w:hAnsi="Bookman Old Style"/>
          <w:color w:val="000000" w:themeColor="text1"/>
          <w:sz w:val="24"/>
          <w:szCs w:val="24"/>
        </w:rPr>
        <w:t>.</w:t>
      </w:r>
    </w:p>
    <w:p w14:paraId="283D354F" w14:textId="77777777" w:rsidR="00EB0DAD" w:rsidRPr="00463C85" w:rsidRDefault="00EB0DAD" w:rsidP="00EB0DAD">
      <w:pPr>
        <w:pStyle w:val="MediumGrid1-Accent21"/>
        <w:spacing w:before="120" w:after="120" w:line="360" w:lineRule="auto"/>
        <w:ind w:left="567"/>
        <w:contextualSpacing w:val="0"/>
        <w:rPr>
          <w:rFonts w:ascii="Bookman Old Style" w:hAnsi="Bookman Old Style"/>
          <w:color w:val="000000" w:themeColor="text1"/>
          <w:sz w:val="24"/>
          <w:szCs w:val="24"/>
        </w:rPr>
      </w:pPr>
    </w:p>
    <w:p w14:paraId="3A3BE176" w14:textId="17139EB2" w:rsidR="007824A2" w:rsidRPr="00463C85" w:rsidRDefault="007824A2" w:rsidP="004A2DD9">
      <w:pPr>
        <w:keepNext/>
        <w:spacing w:before="120" w:after="120" w:line="360" w:lineRule="auto"/>
        <w:ind w:left="0"/>
        <w:jc w:val="center"/>
        <w:outlineLvl w:val="0"/>
        <w:rPr>
          <w:rFonts w:ascii="Bookman Old Style" w:hAnsi="Bookman Old Style"/>
          <w:b/>
          <w:caps/>
          <w:color w:val="000000" w:themeColor="text1"/>
          <w:sz w:val="24"/>
          <w:szCs w:val="24"/>
          <w:u w:val="single"/>
        </w:rPr>
      </w:pPr>
      <w:r w:rsidRPr="00463C85">
        <w:rPr>
          <w:rFonts w:ascii="Bookman Old Style" w:hAnsi="Bookman Old Style"/>
          <w:b/>
          <w:caps/>
          <w:color w:val="000000" w:themeColor="text1"/>
          <w:sz w:val="24"/>
          <w:szCs w:val="24"/>
          <w:u w:val="single"/>
        </w:rPr>
        <w:t>part a</w:t>
      </w:r>
    </w:p>
    <w:p w14:paraId="4ADD9EEF" w14:textId="77777777" w:rsidR="007824A2" w:rsidRPr="00463C85" w:rsidRDefault="007824A2" w:rsidP="00476E0E">
      <w:pPr>
        <w:spacing w:before="120" w:after="120" w:line="360" w:lineRule="auto"/>
        <w:ind w:left="0"/>
        <w:jc w:val="center"/>
        <w:rPr>
          <w:rFonts w:ascii="Bookman Old Style" w:hAnsi="Bookman Old Style"/>
          <w:b/>
          <w:color w:val="000000" w:themeColor="text1"/>
          <w:sz w:val="24"/>
          <w:szCs w:val="24"/>
          <w:u w:val="single"/>
        </w:rPr>
      </w:pPr>
      <w:r w:rsidRPr="00463C85">
        <w:rPr>
          <w:rFonts w:ascii="Bookman Old Style" w:hAnsi="Bookman Old Style"/>
          <w:b/>
          <w:color w:val="000000" w:themeColor="text1"/>
          <w:sz w:val="24"/>
          <w:szCs w:val="24"/>
          <w:u w:val="single"/>
        </w:rPr>
        <w:t>DEFINITIONS</w:t>
      </w:r>
      <w:r w:rsidR="00A66951" w:rsidRPr="00463C85">
        <w:rPr>
          <w:rFonts w:ascii="Bookman Old Style" w:hAnsi="Bookman Old Style"/>
          <w:b/>
          <w:color w:val="000000" w:themeColor="text1"/>
          <w:sz w:val="24"/>
          <w:szCs w:val="24"/>
          <w:u w:val="single"/>
        </w:rPr>
        <w:t>, INTERPRETATIONS</w:t>
      </w:r>
      <w:r w:rsidRPr="00463C85">
        <w:rPr>
          <w:rFonts w:ascii="Bookman Old Style" w:hAnsi="Bookman Old Style"/>
          <w:b/>
          <w:color w:val="000000" w:themeColor="text1"/>
          <w:sz w:val="24"/>
          <w:szCs w:val="24"/>
          <w:u w:val="single"/>
        </w:rPr>
        <w:t xml:space="preserve"> AND CAPITAL STRUCTURE</w:t>
      </w:r>
    </w:p>
    <w:p w14:paraId="7D38759B" w14:textId="4F524BDA" w:rsidR="007824A2" w:rsidRPr="00463C85" w:rsidRDefault="00EE6057" w:rsidP="00AD2BDF">
      <w:pPr>
        <w:pStyle w:val="MediumGrid1-Accent21"/>
        <w:numPr>
          <w:ilvl w:val="0"/>
          <w:numId w:val="8"/>
        </w:numPr>
        <w:spacing w:before="120" w:after="120" w:line="360" w:lineRule="auto"/>
        <w:ind w:left="540" w:hanging="54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DEFINITIONS</w:t>
      </w:r>
    </w:p>
    <w:p w14:paraId="7A04C16D" w14:textId="77777777" w:rsidR="007824A2" w:rsidRPr="00463C85" w:rsidRDefault="007824A2" w:rsidP="00AD2BDF">
      <w:pPr>
        <w:pStyle w:val="MediumGrid1-Accent21"/>
        <w:numPr>
          <w:ilvl w:val="0"/>
          <w:numId w:val="9"/>
        </w:numPr>
        <w:spacing w:before="120" w:after="120" w:line="360" w:lineRule="auto"/>
        <w:ind w:left="720" w:hanging="72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In this Scheme, unless repugnant to the subject or meaning or context thereof, the following expressions shall have the meaning attributed to them as below:</w:t>
      </w:r>
    </w:p>
    <w:p w14:paraId="237D7832" w14:textId="44ADF000" w:rsidR="007824A2" w:rsidRPr="00463C85" w:rsidRDefault="007824A2" w:rsidP="00AD2BDF">
      <w:pPr>
        <w:pStyle w:val="MediumGrid1-Accent21"/>
        <w:spacing w:before="120" w:after="120" w:line="360" w:lineRule="auto"/>
        <w:contextualSpacing w:val="0"/>
        <w:rPr>
          <w:rFonts w:ascii="Bookman Old Style" w:hAnsi="Bookman Old Style"/>
          <w:color w:val="000000" w:themeColor="text1"/>
          <w:sz w:val="24"/>
          <w:szCs w:val="24"/>
        </w:rPr>
      </w:pPr>
      <w:r w:rsidRPr="00463C85">
        <w:rPr>
          <w:rFonts w:ascii="Bookman Old Style" w:hAnsi="Bookman Old Style"/>
          <w:b/>
          <w:color w:val="000000" w:themeColor="text1"/>
          <w:sz w:val="24"/>
          <w:szCs w:val="24"/>
        </w:rPr>
        <w:t>“Act”</w:t>
      </w:r>
      <w:r w:rsidRPr="00463C85">
        <w:rPr>
          <w:rFonts w:ascii="Bookman Old Style" w:hAnsi="Bookman Old Style"/>
          <w:color w:val="000000" w:themeColor="text1"/>
          <w:sz w:val="24"/>
          <w:szCs w:val="24"/>
        </w:rPr>
        <w:t xml:space="preserve"> means, </w:t>
      </w:r>
      <w:r w:rsidR="00CE2932" w:rsidRPr="00463C85">
        <w:rPr>
          <w:rFonts w:ascii="Bookman Old Style" w:hAnsi="Bookman Old Style"/>
          <w:color w:val="000000" w:themeColor="text1"/>
          <w:sz w:val="24"/>
          <w:szCs w:val="24"/>
        </w:rPr>
        <w:t>the Companies Act, 2013 and the rules framed thereunder and includes any alterations, notifications, modifications and amendments made to therein or any re-enactment of thereof</w:t>
      </w:r>
      <w:r w:rsidRPr="00463C85">
        <w:rPr>
          <w:rFonts w:ascii="Bookman Old Style" w:hAnsi="Bookman Old Style"/>
          <w:color w:val="000000" w:themeColor="text1"/>
          <w:sz w:val="24"/>
          <w:szCs w:val="24"/>
        </w:rPr>
        <w:t>;</w:t>
      </w:r>
    </w:p>
    <w:p w14:paraId="1F78EAE9" w14:textId="52712075" w:rsidR="007824A2" w:rsidRPr="00463C85" w:rsidRDefault="007824A2" w:rsidP="00AD2BDF">
      <w:pPr>
        <w:pStyle w:val="MediumGrid1-Accent21"/>
        <w:spacing w:before="120" w:after="120" w:line="360" w:lineRule="auto"/>
        <w:contextualSpacing w:val="0"/>
        <w:rPr>
          <w:rFonts w:ascii="Bookman Old Style" w:hAnsi="Bookman Old Style"/>
          <w:color w:val="000000" w:themeColor="text1"/>
          <w:sz w:val="24"/>
          <w:szCs w:val="24"/>
        </w:rPr>
      </w:pPr>
      <w:r w:rsidRPr="00463C85">
        <w:rPr>
          <w:rFonts w:ascii="Bookman Old Style" w:hAnsi="Bookman Old Style"/>
          <w:b/>
          <w:color w:val="000000" w:themeColor="text1"/>
          <w:sz w:val="24"/>
          <w:szCs w:val="24"/>
        </w:rPr>
        <w:t>“Applicable Law(s)”</w:t>
      </w:r>
      <w:r w:rsidRPr="00463C85">
        <w:rPr>
          <w:rFonts w:ascii="Bookman Old Style" w:hAnsi="Bookman Old Style"/>
          <w:color w:val="000000" w:themeColor="text1"/>
          <w:sz w:val="24"/>
          <w:szCs w:val="24"/>
        </w:rPr>
        <w:t xml:space="preserve"> means any statute, notification, by-laws, rules, regulations, guidelines, rule or common law, policy, code, directives, ordinance, schemes, directives, notices,</w:t>
      </w:r>
      <w:r w:rsidR="00342AD1" w:rsidRPr="00463C85">
        <w:rPr>
          <w:rFonts w:ascii="Bookman Old Style" w:hAnsi="Bookman Old Style"/>
          <w:color w:val="000000" w:themeColor="text1"/>
          <w:sz w:val="24"/>
          <w:szCs w:val="24"/>
        </w:rPr>
        <w:t xml:space="preserve"> Permits,</w:t>
      </w:r>
      <w:r w:rsidRPr="00463C85">
        <w:rPr>
          <w:rFonts w:ascii="Bookman Old Style" w:hAnsi="Bookman Old Style"/>
          <w:color w:val="000000" w:themeColor="text1"/>
          <w:sz w:val="24"/>
          <w:szCs w:val="24"/>
        </w:rPr>
        <w:t xml:space="preserve"> orders or instructions enacted or issued or sanctioned by any </w:t>
      </w:r>
      <w:r w:rsidR="00AA3458">
        <w:rPr>
          <w:rFonts w:ascii="Bookman Old Style" w:hAnsi="Bookman Old Style"/>
          <w:color w:val="000000" w:themeColor="text1"/>
          <w:sz w:val="24"/>
          <w:szCs w:val="24"/>
        </w:rPr>
        <w:t>Appropriate Authority</w:t>
      </w:r>
      <w:r w:rsidRPr="00463C85">
        <w:rPr>
          <w:rFonts w:ascii="Bookman Old Style" w:hAnsi="Bookman Old Style"/>
          <w:color w:val="000000" w:themeColor="text1"/>
          <w:sz w:val="24"/>
          <w:szCs w:val="24"/>
        </w:rPr>
        <w:t>, including any modification or re-enactment thereof for the time being in force;</w:t>
      </w:r>
    </w:p>
    <w:p w14:paraId="21441254" w14:textId="5F3D3840" w:rsidR="00DE1F52" w:rsidRPr="00463C85" w:rsidRDefault="007824A2" w:rsidP="00AD2BDF">
      <w:pPr>
        <w:pStyle w:val="MediumGrid1-Accent21"/>
        <w:spacing w:before="120" w:after="120" w:line="360" w:lineRule="auto"/>
        <w:contextualSpacing w:val="0"/>
        <w:rPr>
          <w:rFonts w:ascii="Bookman Old Style" w:hAnsi="Bookman Old Style"/>
          <w:color w:val="000000" w:themeColor="text1"/>
          <w:sz w:val="24"/>
          <w:szCs w:val="24"/>
        </w:rPr>
      </w:pPr>
      <w:r w:rsidRPr="00463C85">
        <w:rPr>
          <w:rFonts w:ascii="Bookman Old Style" w:hAnsi="Bookman Old Style"/>
          <w:b/>
          <w:color w:val="000000" w:themeColor="text1"/>
          <w:sz w:val="24"/>
          <w:szCs w:val="24"/>
        </w:rPr>
        <w:t>“Appointed Date”</w:t>
      </w:r>
      <w:r w:rsidRPr="00463C85">
        <w:rPr>
          <w:rFonts w:ascii="Bookman Old Style" w:hAnsi="Bookman Old Style"/>
          <w:color w:val="000000" w:themeColor="text1"/>
          <w:sz w:val="24"/>
          <w:szCs w:val="24"/>
        </w:rPr>
        <w:t xml:space="preserve"> means </w:t>
      </w:r>
      <w:r w:rsidR="00FD50A9">
        <w:rPr>
          <w:rFonts w:ascii="Bookman Old Style" w:hAnsi="Bookman Old Style"/>
          <w:color w:val="000000" w:themeColor="text1"/>
          <w:sz w:val="24"/>
          <w:szCs w:val="24"/>
        </w:rPr>
        <w:t>7 August 2023</w:t>
      </w:r>
      <w:r w:rsidR="0048001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 xml:space="preserve">or such other date as may be agreed between </w:t>
      </w:r>
      <w:r w:rsidR="003C1C7F" w:rsidRPr="00463C85">
        <w:rPr>
          <w:rFonts w:ascii="Bookman Old Style" w:hAnsi="Bookman Old Style"/>
          <w:color w:val="000000" w:themeColor="text1"/>
          <w:sz w:val="24"/>
          <w:szCs w:val="24"/>
        </w:rPr>
        <w:t>B</w:t>
      </w:r>
      <w:r w:rsidRPr="00463C85">
        <w:rPr>
          <w:rFonts w:ascii="Bookman Old Style" w:hAnsi="Bookman Old Style"/>
          <w:color w:val="000000" w:themeColor="text1"/>
          <w:sz w:val="24"/>
          <w:szCs w:val="24"/>
        </w:rPr>
        <w:t xml:space="preserve">oard of </w:t>
      </w:r>
      <w:r w:rsidR="003C1C7F" w:rsidRPr="00463C85">
        <w:rPr>
          <w:rFonts w:ascii="Bookman Old Style" w:hAnsi="Bookman Old Style"/>
          <w:color w:val="000000" w:themeColor="text1"/>
          <w:sz w:val="24"/>
          <w:szCs w:val="24"/>
        </w:rPr>
        <w:t>D</w:t>
      </w:r>
      <w:r w:rsidRPr="00463C85">
        <w:rPr>
          <w:rFonts w:ascii="Bookman Old Style" w:hAnsi="Bookman Old Style"/>
          <w:color w:val="000000" w:themeColor="text1"/>
          <w:sz w:val="24"/>
          <w:szCs w:val="24"/>
        </w:rPr>
        <w:t>irectors</w:t>
      </w:r>
      <w:r w:rsidR="00342AD1" w:rsidRPr="00463C85">
        <w:rPr>
          <w:rFonts w:ascii="Bookman Old Style" w:hAnsi="Bookman Old Style"/>
          <w:color w:val="000000" w:themeColor="text1"/>
          <w:sz w:val="24"/>
          <w:szCs w:val="24"/>
        </w:rPr>
        <w:t xml:space="preserve"> of the Parties</w:t>
      </w:r>
      <w:r w:rsidR="00DE1F52" w:rsidRPr="00463C85">
        <w:rPr>
          <w:rFonts w:ascii="Bookman Old Style" w:hAnsi="Bookman Old Style"/>
          <w:color w:val="000000" w:themeColor="text1"/>
          <w:sz w:val="24"/>
          <w:szCs w:val="24"/>
        </w:rPr>
        <w:t>;</w:t>
      </w:r>
      <w:r w:rsidR="00D60226" w:rsidRPr="00463C85">
        <w:rPr>
          <w:rFonts w:ascii="Bookman Old Style" w:hAnsi="Bookman Old Style"/>
          <w:color w:val="000000" w:themeColor="text1"/>
          <w:sz w:val="24"/>
          <w:szCs w:val="24"/>
        </w:rPr>
        <w:t xml:space="preserve"> </w:t>
      </w:r>
    </w:p>
    <w:p w14:paraId="1588727E" w14:textId="77777777" w:rsidR="007F28EB" w:rsidRDefault="007F28EB" w:rsidP="00AD2BDF">
      <w:pPr>
        <w:pStyle w:val="MediumGrid1-Accent21"/>
        <w:spacing w:before="120" w:after="120" w:line="360" w:lineRule="auto"/>
        <w:contextualSpacing w:val="0"/>
        <w:rPr>
          <w:rFonts w:ascii="Bookman Old Style" w:hAnsi="Bookman Old Style"/>
          <w:sz w:val="24"/>
          <w:szCs w:val="24"/>
        </w:rPr>
      </w:pPr>
    </w:p>
    <w:p w14:paraId="063F4CE7" w14:textId="0B354443" w:rsidR="00022779" w:rsidRPr="00463C85" w:rsidRDefault="00022779" w:rsidP="00AD2BDF">
      <w:pPr>
        <w:pStyle w:val="MediumGrid1-Accent21"/>
        <w:spacing w:before="120" w:after="120" w:line="360" w:lineRule="auto"/>
        <w:contextualSpacing w:val="0"/>
        <w:rPr>
          <w:rFonts w:ascii="Bookman Old Style" w:hAnsi="Bookman Old Style"/>
          <w:sz w:val="24"/>
          <w:szCs w:val="24"/>
        </w:rPr>
      </w:pPr>
      <w:r w:rsidRPr="00463C85">
        <w:rPr>
          <w:rFonts w:ascii="Bookman Old Style" w:hAnsi="Bookman Old Style"/>
          <w:sz w:val="24"/>
          <w:szCs w:val="24"/>
        </w:rPr>
        <w:lastRenderedPageBreak/>
        <w:t>“</w:t>
      </w:r>
      <w:r w:rsidRPr="00463C85">
        <w:rPr>
          <w:rFonts w:ascii="Bookman Old Style" w:hAnsi="Bookman Old Style"/>
          <w:b/>
          <w:bCs/>
          <w:sz w:val="24"/>
          <w:szCs w:val="24"/>
        </w:rPr>
        <w:t>Appropriate Authority</w:t>
      </w:r>
      <w:r w:rsidRPr="00463C85">
        <w:rPr>
          <w:rFonts w:ascii="Bookman Old Style" w:hAnsi="Bookman Old Style"/>
          <w:sz w:val="24"/>
          <w:szCs w:val="24"/>
        </w:rPr>
        <w:t xml:space="preserve">” </w:t>
      </w:r>
      <w:r w:rsidRPr="00463C85">
        <w:rPr>
          <w:rFonts w:ascii="Bookman Old Style" w:hAnsi="Bookman Old Style"/>
          <w:bCs/>
          <w:sz w:val="24"/>
          <w:szCs w:val="24"/>
        </w:rPr>
        <w:t>means</w:t>
      </w:r>
      <w:r w:rsidRPr="00463C85">
        <w:rPr>
          <w:rFonts w:ascii="Bookman Old Style" w:hAnsi="Bookman Old Style"/>
          <w:sz w:val="24"/>
          <w:szCs w:val="24"/>
        </w:rPr>
        <w:t>:</w:t>
      </w:r>
    </w:p>
    <w:p w14:paraId="4575E334" w14:textId="77777777" w:rsidR="00022779" w:rsidRPr="00463C85" w:rsidRDefault="00022779" w:rsidP="00AD2BDF">
      <w:pPr>
        <w:pStyle w:val="ListAlpha2"/>
        <w:widowControl w:val="0"/>
        <w:numPr>
          <w:ilvl w:val="1"/>
          <w:numId w:val="5"/>
        </w:numPr>
        <w:tabs>
          <w:tab w:val="clear" w:pos="1440"/>
        </w:tabs>
        <w:spacing w:before="120" w:after="120" w:line="360" w:lineRule="auto"/>
        <w:ind w:left="1260" w:hanging="540"/>
        <w:rPr>
          <w:rFonts w:ascii="Bookman Old Style" w:hAnsi="Bookman Old Style" w:cstheme="minorHAnsi"/>
          <w:sz w:val="24"/>
          <w:szCs w:val="24"/>
        </w:rPr>
      </w:pPr>
      <w:r w:rsidRPr="00463C85">
        <w:rPr>
          <w:rFonts w:ascii="Bookman Old Style" w:hAnsi="Bookman Old Style" w:cstheme="minorHAnsi"/>
          <w:sz w:val="24"/>
          <w:szCs w:val="24"/>
        </w:rPr>
        <w:t>the government of any jurisdiction (including any central, state, municipal or local government or any political or administrative subdivision thereof) and any department, ministry, agency, instrumentality, court, central bank, commission or other authority thereof;</w:t>
      </w:r>
    </w:p>
    <w:p w14:paraId="569A1EF3" w14:textId="77777777" w:rsidR="00022779" w:rsidRPr="00463C85" w:rsidRDefault="00022779" w:rsidP="00AD2BDF">
      <w:pPr>
        <w:pStyle w:val="ListAlpha2"/>
        <w:widowControl w:val="0"/>
        <w:numPr>
          <w:ilvl w:val="1"/>
          <w:numId w:val="5"/>
        </w:numPr>
        <w:tabs>
          <w:tab w:val="clear" w:pos="1440"/>
        </w:tabs>
        <w:spacing w:before="120" w:after="120" w:line="360" w:lineRule="auto"/>
        <w:ind w:left="1260" w:hanging="540"/>
        <w:rPr>
          <w:rFonts w:ascii="Bookman Old Style" w:hAnsi="Bookman Old Style" w:cstheme="minorHAnsi"/>
          <w:sz w:val="24"/>
          <w:szCs w:val="24"/>
        </w:rPr>
      </w:pPr>
      <w:r w:rsidRPr="00463C85">
        <w:rPr>
          <w:rFonts w:ascii="Bookman Old Style" w:hAnsi="Bookman Old Style" w:cstheme="minorHAnsi"/>
          <w:sz w:val="24"/>
          <w:szCs w:val="24"/>
        </w:rPr>
        <w:t>any public international organisation or supranational body and its institutions, departments, agencies and instrumentalities;</w:t>
      </w:r>
    </w:p>
    <w:p w14:paraId="71A2410B" w14:textId="77777777" w:rsidR="00022779" w:rsidRPr="00463C85" w:rsidRDefault="00022779" w:rsidP="00AD2BDF">
      <w:pPr>
        <w:pStyle w:val="ListAlpha2"/>
        <w:widowControl w:val="0"/>
        <w:numPr>
          <w:ilvl w:val="1"/>
          <w:numId w:val="5"/>
        </w:numPr>
        <w:tabs>
          <w:tab w:val="clear" w:pos="1440"/>
        </w:tabs>
        <w:spacing w:before="120" w:after="120" w:line="360" w:lineRule="auto"/>
        <w:ind w:left="1260" w:hanging="540"/>
        <w:rPr>
          <w:rFonts w:ascii="Bookman Old Style" w:hAnsi="Bookman Old Style" w:cstheme="minorHAnsi"/>
          <w:sz w:val="24"/>
          <w:szCs w:val="24"/>
        </w:rPr>
      </w:pPr>
      <w:r w:rsidRPr="00463C85">
        <w:rPr>
          <w:rFonts w:ascii="Bookman Old Style" w:hAnsi="Bookman Old Style" w:cstheme="minorHAnsi"/>
          <w:sz w:val="24"/>
          <w:szCs w:val="24"/>
        </w:rPr>
        <w:t>any governmental, quasi-governmental or private body or agency lawfully exercising, or entitled to exercise, any administrative, executive, judicial, legislative, regulatory, licensing, competition, tax, importing or other governmental or quasi-governmental authority including (without limitation) SEBI, the Tribunal; and</w:t>
      </w:r>
    </w:p>
    <w:p w14:paraId="405E3946" w14:textId="77777777" w:rsidR="00DE1F52" w:rsidRPr="00463C85" w:rsidRDefault="00022779" w:rsidP="00AD2BDF">
      <w:pPr>
        <w:pStyle w:val="ListAlpha2"/>
        <w:widowControl w:val="0"/>
        <w:numPr>
          <w:ilvl w:val="1"/>
          <w:numId w:val="5"/>
        </w:numPr>
        <w:tabs>
          <w:tab w:val="clear" w:pos="1440"/>
        </w:tabs>
        <w:spacing w:before="120" w:after="120" w:line="360" w:lineRule="auto"/>
        <w:ind w:left="1260" w:hanging="540"/>
        <w:rPr>
          <w:rFonts w:ascii="Bookman Old Style" w:hAnsi="Bookman Old Style" w:cstheme="minorHAnsi"/>
          <w:sz w:val="24"/>
          <w:szCs w:val="24"/>
        </w:rPr>
      </w:pPr>
      <w:r w:rsidRPr="00463C85">
        <w:rPr>
          <w:rFonts w:ascii="Bookman Old Style" w:hAnsi="Bookman Old Style" w:cstheme="minorHAnsi"/>
          <w:sz w:val="24"/>
          <w:szCs w:val="24"/>
        </w:rPr>
        <w:t>Stock Exchanges</w:t>
      </w:r>
      <w:r w:rsidR="00DE1F52" w:rsidRPr="00463C85">
        <w:rPr>
          <w:rFonts w:ascii="Bookman Old Style" w:hAnsi="Bookman Old Style" w:cstheme="minorHAnsi"/>
          <w:sz w:val="24"/>
          <w:szCs w:val="24"/>
        </w:rPr>
        <w:t>;</w:t>
      </w:r>
    </w:p>
    <w:p w14:paraId="5A0B7B4B" w14:textId="7B8320F9" w:rsidR="00DE1F52" w:rsidRPr="00463C85" w:rsidRDefault="007824A2" w:rsidP="00AD2BDF">
      <w:pPr>
        <w:pStyle w:val="ListAlpha2"/>
        <w:widowControl w:val="0"/>
        <w:numPr>
          <w:ilvl w:val="0"/>
          <w:numId w:val="0"/>
        </w:numPr>
        <w:spacing w:before="120" w:after="120" w:line="360" w:lineRule="auto"/>
        <w:ind w:left="720"/>
        <w:rPr>
          <w:rFonts w:ascii="Bookman Old Style" w:hAnsi="Bookman Old Style"/>
          <w:color w:val="000000" w:themeColor="text1"/>
          <w:sz w:val="24"/>
          <w:szCs w:val="24"/>
        </w:rPr>
      </w:pPr>
      <w:r w:rsidRPr="00463C85">
        <w:rPr>
          <w:rFonts w:ascii="Bookman Old Style" w:hAnsi="Bookman Old Style"/>
          <w:b/>
          <w:color w:val="000000" w:themeColor="text1"/>
          <w:sz w:val="24"/>
          <w:szCs w:val="24"/>
        </w:rPr>
        <w:t>“Board of Directors”</w:t>
      </w:r>
      <w:r w:rsidRPr="00463C85">
        <w:rPr>
          <w:rFonts w:ascii="Bookman Old Style" w:hAnsi="Bookman Old Style"/>
          <w:color w:val="000000" w:themeColor="text1"/>
          <w:sz w:val="24"/>
          <w:szCs w:val="24"/>
        </w:rPr>
        <w:t xml:space="preserve"> or </w:t>
      </w:r>
      <w:r w:rsidRPr="00463C85">
        <w:rPr>
          <w:rFonts w:ascii="Bookman Old Style" w:hAnsi="Bookman Old Style"/>
          <w:b/>
          <w:color w:val="000000" w:themeColor="text1"/>
          <w:sz w:val="24"/>
          <w:szCs w:val="24"/>
        </w:rPr>
        <w:t>“Board”</w:t>
      </w:r>
      <w:r w:rsidRPr="00463C85">
        <w:rPr>
          <w:rFonts w:ascii="Bookman Old Style" w:hAnsi="Bookman Old Style"/>
          <w:color w:val="000000" w:themeColor="text1"/>
          <w:sz w:val="24"/>
          <w:szCs w:val="24"/>
        </w:rPr>
        <w:t xml:space="preserve"> </w:t>
      </w:r>
      <w:r w:rsidR="000C7788" w:rsidRPr="00463C85">
        <w:rPr>
          <w:rFonts w:ascii="Bookman Old Style" w:hAnsi="Bookman Old Style"/>
          <w:color w:val="000000" w:themeColor="text1"/>
          <w:sz w:val="24"/>
          <w:szCs w:val="24"/>
        </w:rPr>
        <w:t xml:space="preserve">in relation to the Parties, </w:t>
      </w:r>
      <w:r w:rsidRPr="00463C85">
        <w:rPr>
          <w:rFonts w:ascii="Bookman Old Style" w:hAnsi="Bookman Old Style"/>
          <w:color w:val="000000" w:themeColor="text1"/>
          <w:sz w:val="24"/>
          <w:szCs w:val="24"/>
        </w:rPr>
        <w:t xml:space="preserve">means the Board of Directors of </w:t>
      </w:r>
      <w:r w:rsidR="000C7788" w:rsidRPr="00463C85">
        <w:rPr>
          <w:rFonts w:ascii="Bookman Old Style" w:hAnsi="Bookman Old Style"/>
          <w:color w:val="000000" w:themeColor="text1"/>
          <w:sz w:val="24"/>
          <w:szCs w:val="24"/>
        </w:rPr>
        <w:t xml:space="preserve">such Party, </w:t>
      </w:r>
      <w:r w:rsidRPr="00463C85">
        <w:rPr>
          <w:rFonts w:ascii="Bookman Old Style" w:hAnsi="Bookman Old Style"/>
          <w:color w:val="000000" w:themeColor="text1"/>
          <w:sz w:val="24"/>
          <w:szCs w:val="24"/>
        </w:rPr>
        <w:t xml:space="preserve">and shall, unless repugnant to the context or otherwise, include a </w:t>
      </w:r>
      <w:r w:rsidR="00A81E59" w:rsidRPr="00463C85">
        <w:rPr>
          <w:rFonts w:ascii="Bookman Old Style" w:hAnsi="Bookman Old Style"/>
          <w:color w:val="000000" w:themeColor="text1"/>
          <w:sz w:val="24"/>
          <w:szCs w:val="24"/>
        </w:rPr>
        <w:t>C</w:t>
      </w:r>
      <w:r w:rsidRPr="00463C85">
        <w:rPr>
          <w:rFonts w:ascii="Bookman Old Style" w:hAnsi="Bookman Old Style"/>
          <w:color w:val="000000" w:themeColor="text1"/>
          <w:sz w:val="24"/>
          <w:szCs w:val="24"/>
        </w:rPr>
        <w:t xml:space="preserve">ommittee of Directors or any person authorized by </w:t>
      </w:r>
      <w:r w:rsidR="003C1C7F" w:rsidRPr="00463C85">
        <w:rPr>
          <w:rFonts w:ascii="Bookman Old Style" w:hAnsi="Bookman Old Style"/>
          <w:color w:val="000000" w:themeColor="text1"/>
          <w:sz w:val="24"/>
          <w:szCs w:val="24"/>
        </w:rPr>
        <w:t xml:space="preserve">the </w:t>
      </w:r>
      <w:r w:rsidRPr="00463C85">
        <w:rPr>
          <w:rFonts w:ascii="Bookman Old Style" w:hAnsi="Bookman Old Style"/>
          <w:color w:val="000000" w:themeColor="text1"/>
          <w:sz w:val="24"/>
          <w:szCs w:val="24"/>
        </w:rPr>
        <w:t>Board or such Committee of Directors;</w:t>
      </w:r>
    </w:p>
    <w:p w14:paraId="0C3EB143" w14:textId="77314A7A" w:rsidR="00DE1F52" w:rsidRPr="00463C85" w:rsidRDefault="007824A2" w:rsidP="00AD2BDF">
      <w:pPr>
        <w:pStyle w:val="ListAlpha2"/>
        <w:widowControl w:val="0"/>
        <w:numPr>
          <w:ilvl w:val="0"/>
          <w:numId w:val="0"/>
        </w:numPr>
        <w:spacing w:before="120" w:after="120" w:line="360" w:lineRule="auto"/>
        <w:ind w:left="720"/>
        <w:rPr>
          <w:rFonts w:ascii="Bookman Old Style" w:eastAsia="Times New Roman" w:hAnsi="Bookman Old Style" w:cs="Times New Roman"/>
          <w:color w:val="000000" w:themeColor="text1"/>
          <w:sz w:val="24"/>
          <w:szCs w:val="24"/>
          <w:lang w:val="en-US" w:eastAsia="en-US"/>
        </w:rPr>
      </w:pPr>
      <w:r w:rsidRPr="00463C85">
        <w:rPr>
          <w:rFonts w:ascii="Bookman Old Style" w:hAnsi="Bookman Old Style"/>
          <w:b/>
          <w:sz w:val="24"/>
          <w:szCs w:val="24"/>
        </w:rPr>
        <w:t>“</w:t>
      </w:r>
      <w:r w:rsidRPr="00463C85">
        <w:rPr>
          <w:rFonts w:ascii="Bookman Old Style" w:eastAsia="Times New Roman" w:hAnsi="Bookman Old Style" w:cs="Times New Roman"/>
          <w:b/>
          <w:bCs/>
          <w:color w:val="000000" w:themeColor="text1"/>
          <w:sz w:val="24"/>
          <w:szCs w:val="24"/>
          <w:lang w:val="en-US" w:eastAsia="en-US"/>
        </w:rPr>
        <w:t>Effective Date</w:t>
      </w:r>
      <w:r w:rsidRPr="00463C85">
        <w:rPr>
          <w:rFonts w:ascii="Bookman Old Style" w:eastAsia="Times New Roman" w:hAnsi="Bookman Old Style" w:cs="Times New Roman"/>
          <w:color w:val="000000" w:themeColor="text1"/>
          <w:sz w:val="24"/>
          <w:szCs w:val="24"/>
          <w:lang w:val="en-US" w:eastAsia="en-US"/>
        </w:rPr>
        <w:t xml:space="preserve">” means the date on which </w:t>
      </w:r>
      <w:r w:rsidR="00BF3A17" w:rsidRPr="00463C85">
        <w:rPr>
          <w:rFonts w:ascii="Bookman Old Style" w:eastAsia="Times New Roman" w:hAnsi="Bookman Old Style" w:cs="Times New Roman"/>
          <w:color w:val="000000" w:themeColor="text1"/>
          <w:sz w:val="24"/>
          <w:szCs w:val="24"/>
          <w:lang w:val="en-US" w:eastAsia="en-US"/>
        </w:rPr>
        <w:t xml:space="preserve">last of the conditions specified in Clause </w:t>
      </w:r>
      <w:r w:rsidR="00F06562" w:rsidRPr="00463C85">
        <w:rPr>
          <w:rFonts w:ascii="Bookman Old Style" w:eastAsia="Times New Roman" w:hAnsi="Bookman Old Style" w:cs="Times New Roman"/>
          <w:color w:val="000000" w:themeColor="text1"/>
          <w:sz w:val="24"/>
          <w:szCs w:val="24"/>
          <w:lang w:val="en-US" w:eastAsia="en-US"/>
        </w:rPr>
        <w:t>2</w:t>
      </w:r>
      <w:r w:rsidR="00FD680B" w:rsidRPr="00463C85">
        <w:rPr>
          <w:rFonts w:ascii="Bookman Old Style" w:eastAsia="Times New Roman" w:hAnsi="Bookman Old Style" w:cs="Times New Roman"/>
          <w:color w:val="000000" w:themeColor="text1"/>
          <w:sz w:val="24"/>
          <w:szCs w:val="24"/>
          <w:lang w:val="en-US" w:eastAsia="en-US"/>
        </w:rPr>
        <w:t>1</w:t>
      </w:r>
      <w:r w:rsidR="00BF3A17" w:rsidRPr="00463C85">
        <w:rPr>
          <w:rFonts w:ascii="Bookman Old Style" w:eastAsia="Times New Roman" w:hAnsi="Bookman Old Style" w:cs="Times New Roman"/>
          <w:color w:val="000000" w:themeColor="text1"/>
          <w:sz w:val="24"/>
          <w:szCs w:val="24"/>
          <w:lang w:val="en-US" w:eastAsia="en-US"/>
        </w:rPr>
        <w:t>.1 (Conditions Precedent) of this Scheme are complied with</w:t>
      </w:r>
      <w:r w:rsidR="00174E3A" w:rsidRPr="00463C85">
        <w:rPr>
          <w:rFonts w:ascii="Bookman Old Style" w:eastAsia="Times New Roman" w:hAnsi="Bookman Old Style" w:cs="Times New Roman"/>
          <w:color w:val="000000" w:themeColor="text1"/>
          <w:sz w:val="24"/>
          <w:szCs w:val="24"/>
          <w:lang w:val="en-US" w:eastAsia="en-US"/>
        </w:rPr>
        <w:t xml:space="preserve">. </w:t>
      </w:r>
      <w:r w:rsidR="00BF3A17" w:rsidRPr="00463C85">
        <w:rPr>
          <w:rFonts w:ascii="Bookman Old Style" w:eastAsia="Times New Roman" w:hAnsi="Bookman Old Style" w:cs="Times New Roman"/>
          <w:color w:val="000000" w:themeColor="text1"/>
          <w:sz w:val="24"/>
          <w:szCs w:val="24"/>
          <w:lang w:val="en-US" w:eastAsia="en-US"/>
        </w:rPr>
        <w:t>Reference in this Scheme to the date of “coming into effect of this Scheme” or “effectiveness of this Scheme” or “effect of this Scheme” or “upon the Scheme becoming effective” shall mean the Effective Date;</w:t>
      </w:r>
    </w:p>
    <w:p w14:paraId="42ECAE87" w14:textId="49FE8478" w:rsidR="005372C2" w:rsidRPr="00463C85" w:rsidRDefault="00022779" w:rsidP="00AD2BDF">
      <w:pPr>
        <w:pStyle w:val="ListAlpha2"/>
        <w:widowControl w:val="0"/>
        <w:numPr>
          <w:ilvl w:val="0"/>
          <w:numId w:val="0"/>
        </w:numPr>
        <w:spacing w:before="120" w:after="120" w:line="360" w:lineRule="auto"/>
        <w:ind w:left="720"/>
        <w:rPr>
          <w:rFonts w:ascii="Bookman Old Style" w:eastAsia="Times New Roman" w:hAnsi="Bookman Old Style" w:cs="Times New Roman"/>
          <w:color w:val="000000" w:themeColor="text1"/>
          <w:sz w:val="24"/>
          <w:szCs w:val="24"/>
          <w:lang w:val="en-US" w:eastAsia="en-US"/>
        </w:rPr>
      </w:pPr>
      <w:r w:rsidRPr="00463C85">
        <w:rPr>
          <w:rFonts w:ascii="Bookman Old Style" w:eastAsia="Times New Roman" w:hAnsi="Bookman Old Style" w:cs="Times New Roman"/>
          <w:color w:val="000000" w:themeColor="text1"/>
          <w:sz w:val="24"/>
          <w:szCs w:val="24"/>
          <w:lang w:val="en-US" w:eastAsia="en-US"/>
        </w:rPr>
        <w:t>“</w:t>
      </w:r>
      <w:r w:rsidRPr="00463C85">
        <w:rPr>
          <w:rFonts w:ascii="Bookman Old Style" w:eastAsia="Times New Roman" w:hAnsi="Bookman Old Style" w:cs="Times New Roman"/>
          <w:b/>
          <w:bCs/>
          <w:color w:val="000000" w:themeColor="text1"/>
          <w:sz w:val="24"/>
          <w:szCs w:val="24"/>
          <w:lang w:val="en-US" w:eastAsia="en-US"/>
        </w:rPr>
        <w:t>Encumbrance</w:t>
      </w:r>
      <w:r w:rsidRPr="00463C85">
        <w:rPr>
          <w:rFonts w:ascii="Bookman Old Style" w:eastAsia="Times New Roman" w:hAnsi="Bookman Old Style" w:cs="Times New Roman"/>
          <w:color w:val="000000" w:themeColor="text1"/>
          <w:sz w:val="24"/>
          <w:szCs w:val="24"/>
          <w:lang w:val="en-US" w:eastAsia="en-US"/>
        </w:rPr>
        <w:t xml:space="preserve">” means (a) any charge, lien (statutory or other), or mortgage, pledge, any easement, encroachment, right of way, right of first refusal or other encumbrance or security interest securing any </w:t>
      </w:r>
      <w:r w:rsidRPr="00463C85">
        <w:rPr>
          <w:rFonts w:ascii="Bookman Old Style" w:eastAsia="Times New Roman" w:hAnsi="Bookman Old Style" w:cs="Times New Roman"/>
          <w:color w:val="000000" w:themeColor="text1"/>
          <w:sz w:val="24"/>
          <w:szCs w:val="24"/>
          <w:lang w:val="en-US" w:eastAsia="en-US"/>
        </w:rPr>
        <w:lastRenderedPageBreak/>
        <w:t>obligation of any Person; (b) pre-emption right, option, right to acquire, right to set off or other third party right or claim of any kind, including any restriction on use, voting, transfer, receipt of income or exercise; (c) any hypothecation, title retention, restriction, power of sale or other preferential arrangement; or (d) any agreement to create any of the above; and the term “Encumber” shall be construed accordingly;</w:t>
      </w:r>
    </w:p>
    <w:p w14:paraId="24AF6AF2" w14:textId="77777777" w:rsidR="00FE259C" w:rsidRPr="00463C85" w:rsidRDefault="00FE259C" w:rsidP="00FE259C">
      <w:pPr>
        <w:pStyle w:val="ListAlpha2"/>
        <w:widowControl w:val="0"/>
        <w:numPr>
          <w:ilvl w:val="0"/>
          <w:numId w:val="0"/>
        </w:numPr>
        <w:spacing w:before="120" w:after="120" w:line="360" w:lineRule="auto"/>
        <w:ind w:left="720"/>
        <w:rPr>
          <w:rFonts w:ascii="Bookman Old Style" w:hAnsi="Bookman Old Style"/>
          <w:color w:val="000000" w:themeColor="text1"/>
          <w:sz w:val="24"/>
          <w:szCs w:val="24"/>
        </w:rPr>
      </w:pPr>
      <w:r w:rsidRPr="00463C85">
        <w:rPr>
          <w:rFonts w:ascii="Bookman Old Style" w:hAnsi="Bookman Old Style"/>
          <w:color w:val="000000" w:themeColor="text1"/>
          <w:sz w:val="24"/>
          <w:szCs w:val="24"/>
        </w:rPr>
        <w:t>“</w:t>
      </w:r>
      <w:r w:rsidRPr="00463C85">
        <w:rPr>
          <w:rFonts w:ascii="Bookman Old Style" w:hAnsi="Bookman Old Style"/>
          <w:b/>
          <w:bCs/>
          <w:color w:val="000000" w:themeColor="text1"/>
          <w:sz w:val="24"/>
          <w:szCs w:val="24"/>
        </w:rPr>
        <w:t>Income Tax Act</w:t>
      </w:r>
      <w:r w:rsidRPr="00463C85">
        <w:rPr>
          <w:rFonts w:ascii="Bookman Old Style" w:hAnsi="Bookman Old Style"/>
          <w:color w:val="000000" w:themeColor="text1"/>
          <w:sz w:val="24"/>
          <w:szCs w:val="24"/>
        </w:rPr>
        <w:t>” means the Indian Income-tax Act, 1961 read along with Income-tax Rules, 1962 and shall include any statutory modifications, re-enactments, or amendments thereof for the time being in force;</w:t>
      </w:r>
    </w:p>
    <w:p w14:paraId="4F2CB635" w14:textId="36DC5A05" w:rsidR="005372C2" w:rsidRPr="00463C85" w:rsidRDefault="00022779" w:rsidP="00AD2BDF">
      <w:pPr>
        <w:pStyle w:val="ListAlpha2"/>
        <w:widowControl w:val="0"/>
        <w:numPr>
          <w:ilvl w:val="0"/>
          <w:numId w:val="0"/>
        </w:numPr>
        <w:spacing w:before="120" w:after="120" w:line="360" w:lineRule="auto"/>
        <w:ind w:left="720"/>
        <w:rPr>
          <w:rFonts w:ascii="Bookman Old Style" w:hAnsi="Bookman Old Style"/>
          <w:color w:val="000000" w:themeColor="text1"/>
          <w:sz w:val="24"/>
          <w:szCs w:val="24"/>
        </w:rPr>
      </w:pPr>
      <w:r w:rsidRPr="00463C85">
        <w:rPr>
          <w:rFonts w:ascii="Bookman Old Style" w:hAnsi="Bookman Old Style"/>
          <w:color w:val="000000" w:themeColor="text1"/>
          <w:sz w:val="24"/>
          <w:szCs w:val="24"/>
        </w:rPr>
        <w:t>“</w:t>
      </w:r>
      <w:r w:rsidRPr="00463C85">
        <w:rPr>
          <w:rFonts w:ascii="Bookman Old Style" w:hAnsi="Bookman Old Style"/>
          <w:b/>
          <w:bCs/>
          <w:color w:val="000000" w:themeColor="text1"/>
          <w:sz w:val="24"/>
          <w:szCs w:val="24"/>
        </w:rPr>
        <w:t>Parties</w:t>
      </w:r>
      <w:r w:rsidRPr="00463C85">
        <w:rPr>
          <w:rFonts w:ascii="Bookman Old Style" w:hAnsi="Bookman Old Style"/>
          <w:color w:val="000000" w:themeColor="text1"/>
          <w:sz w:val="24"/>
          <w:szCs w:val="24"/>
        </w:rPr>
        <w:t>” means collectively the Transferee Company and the Transferor Company and “Party” shall mean each of them, individually;</w:t>
      </w:r>
    </w:p>
    <w:p w14:paraId="149A6EF5" w14:textId="556760B5" w:rsidR="00AB73B2" w:rsidRPr="00463C85" w:rsidRDefault="00154D71" w:rsidP="00AD2BDF">
      <w:pPr>
        <w:pStyle w:val="ListAlpha2"/>
        <w:widowControl w:val="0"/>
        <w:numPr>
          <w:ilvl w:val="0"/>
          <w:numId w:val="0"/>
        </w:numPr>
        <w:spacing w:before="120" w:after="120" w:line="360" w:lineRule="auto"/>
        <w:ind w:left="720"/>
        <w:rPr>
          <w:rFonts w:ascii="Bookman Old Style" w:hAnsi="Bookman Old Style"/>
          <w:color w:val="000000" w:themeColor="text1"/>
          <w:sz w:val="24"/>
          <w:szCs w:val="24"/>
        </w:rPr>
      </w:pPr>
      <w:r w:rsidRPr="00463C85">
        <w:rPr>
          <w:rFonts w:ascii="Bookman Old Style" w:hAnsi="Bookman Old Style"/>
          <w:color w:val="000000" w:themeColor="text1"/>
          <w:sz w:val="24"/>
          <w:szCs w:val="24"/>
        </w:rPr>
        <w:t>"</w:t>
      </w:r>
      <w:r w:rsidRPr="00463C85">
        <w:rPr>
          <w:rFonts w:ascii="Bookman Old Style" w:hAnsi="Bookman Old Style"/>
          <w:b/>
          <w:bCs/>
          <w:color w:val="000000" w:themeColor="text1"/>
          <w:sz w:val="24"/>
          <w:szCs w:val="24"/>
        </w:rPr>
        <w:t>Permits</w:t>
      </w:r>
      <w:r w:rsidRPr="00463C85">
        <w:rPr>
          <w:rFonts w:ascii="Bookman Old Style" w:hAnsi="Bookman Old Style"/>
          <w:color w:val="000000" w:themeColor="text1"/>
          <w:sz w:val="24"/>
          <w:szCs w:val="24"/>
        </w:rPr>
        <w:t>" means all consents, licences, permits, certificates, permissions, authorisations, rights, clarifications, approvals, clearances, confirmations, declarations, waivers, exemptions, registrations, filings, whether governmental, statutory, regulatory or otherwise as required under Applicable Law;</w:t>
      </w:r>
    </w:p>
    <w:p w14:paraId="3F27960A" w14:textId="107E4D4B" w:rsidR="00AB73B2" w:rsidRPr="00463C85" w:rsidRDefault="007824A2" w:rsidP="00AD2BDF">
      <w:pPr>
        <w:pStyle w:val="ListAlpha2"/>
        <w:widowControl w:val="0"/>
        <w:numPr>
          <w:ilvl w:val="0"/>
          <w:numId w:val="0"/>
        </w:numPr>
        <w:spacing w:before="120" w:after="120" w:line="360" w:lineRule="auto"/>
        <w:ind w:left="720"/>
        <w:rPr>
          <w:rFonts w:ascii="Bookman Old Style" w:hAnsi="Bookman Old Style"/>
          <w:sz w:val="24"/>
          <w:szCs w:val="24"/>
        </w:rPr>
      </w:pPr>
      <w:r w:rsidRPr="00463C85">
        <w:rPr>
          <w:rFonts w:ascii="Bookman Old Style" w:hAnsi="Bookman Old Style"/>
          <w:b/>
          <w:sz w:val="24"/>
          <w:szCs w:val="24"/>
        </w:rPr>
        <w:t>“Person”</w:t>
      </w:r>
      <w:r w:rsidRPr="00463C85">
        <w:rPr>
          <w:rFonts w:ascii="Bookman Old Style" w:hAnsi="Bookman Old Style"/>
          <w:sz w:val="24"/>
          <w:szCs w:val="24"/>
        </w:rPr>
        <w:t xml:space="preserve"> means and includes an individual, proprietorship, partnership, corporation, company, unincorporated organization or association, </w:t>
      </w:r>
      <w:r w:rsidR="00BC4EBE">
        <w:rPr>
          <w:rFonts w:ascii="Bookman Old Style" w:hAnsi="Bookman Old Style"/>
          <w:sz w:val="24"/>
          <w:szCs w:val="24"/>
        </w:rPr>
        <w:t xml:space="preserve">Appropriate Authority, </w:t>
      </w:r>
      <w:r w:rsidRPr="00463C85">
        <w:rPr>
          <w:rFonts w:ascii="Bookman Old Style" w:hAnsi="Bookman Old Style"/>
          <w:sz w:val="24"/>
          <w:szCs w:val="24"/>
        </w:rPr>
        <w:t>trust or other entity, whether incorporated or not</w:t>
      </w:r>
      <w:r w:rsidR="00AB73B2" w:rsidRPr="00463C85">
        <w:rPr>
          <w:rFonts w:ascii="Bookman Old Style" w:hAnsi="Bookman Old Style"/>
          <w:sz w:val="24"/>
          <w:szCs w:val="24"/>
        </w:rPr>
        <w:t>;</w:t>
      </w:r>
    </w:p>
    <w:p w14:paraId="29AF6650" w14:textId="34B5E61A" w:rsidR="00AB73B2" w:rsidRPr="00463C85" w:rsidRDefault="007824A2" w:rsidP="00AD2BDF">
      <w:pPr>
        <w:pStyle w:val="ListAlpha2"/>
        <w:widowControl w:val="0"/>
        <w:numPr>
          <w:ilvl w:val="0"/>
          <w:numId w:val="0"/>
        </w:numPr>
        <w:spacing w:before="120" w:after="120" w:line="360" w:lineRule="auto"/>
        <w:ind w:left="720"/>
        <w:rPr>
          <w:rFonts w:ascii="Bookman Old Style" w:hAnsi="Bookman Old Style"/>
          <w:sz w:val="24"/>
          <w:szCs w:val="24"/>
        </w:rPr>
      </w:pPr>
      <w:r w:rsidRPr="00463C85">
        <w:rPr>
          <w:rFonts w:ascii="Bookman Old Style" w:hAnsi="Bookman Old Style"/>
          <w:b/>
          <w:sz w:val="24"/>
          <w:szCs w:val="24"/>
        </w:rPr>
        <w:t>“Registrar of Companies”</w:t>
      </w:r>
      <w:r w:rsidR="002731C0" w:rsidRPr="00463C85">
        <w:rPr>
          <w:rFonts w:ascii="Bookman Old Style" w:hAnsi="Bookman Old Style"/>
          <w:b/>
          <w:sz w:val="24"/>
          <w:szCs w:val="24"/>
        </w:rPr>
        <w:t xml:space="preserve"> </w:t>
      </w:r>
      <w:r w:rsidRPr="00463C85">
        <w:rPr>
          <w:rFonts w:ascii="Bookman Old Style" w:hAnsi="Bookman Old Style"/>
          <w:sz w:val="24"/>
          <w:szCs w:val="24"/>
        </w:rPr>
        <w:t xml:space="preserve">means </w:t>
      </w:r>
      <w:r w:rsidR="000A5915" w:rsidRPr="00463C85">
        <w:rPr>
          <w:rFonts w:ascii="Bookman Old Style" w:hAnsi="Bookman Old Style"/>
          <w:sz w:val="24"/>
          <w:szCs w:val="24"/>
        </w:rPr>
        <w:t xml:space="preserve">the </w:t>
      </w:r>
      <w:r w:rsidRPr="00463C85">
        <w:rPr>
          <w:rFonts w:ascii="Bookman Old Style" w:hAnsi="Bookman Old Style"/>
          <w:sz w:val="24"/>
          <w:szCs w:val="24"/>
        </w:rPr>
        <w:t xml:space="preserve">Registrar of Companies, </w:t>
      </w:r>
      <w:r w:rsidR="00A66951" w:rsidRPr="00463C85">
        <w:rPr>
          <w:rFonts w:ascii="Bookman Old Style" w:hAnsi="Bookman Old Style"/>
          <w:sz w:val="24"/>
          <w:szCs w:val="24"/>
        </w:rPr>
        <w:t>Ahmedabad, Gujarat</w:t>
      </w:r>
      <w:r w:rsidR="004C7B6C" w:rsidRPr="00463C85">
        <w:rPr>
          <w:rFonts w:ascii="Bookman Old Style" w:hAnsi="Bookman Old Style"/>
          <w:sz w:val="24"/>
          <w:szCs w:val="24"/>
        </w:rPr>
        <w:t xml:space="preserve"> having jurisdiction over the Parties</w:t>
      </w:r>
      <w:r w:rsidRPr="00463C85">
        <w:rPr>
          <w:rFonts w:ascii="Bookman Old Style" w:hAnsi="Bookman Old Style"/>
          <w:sz w:val="24"/>
          <w:szCs w:val="24"/>
        </w:rPr>
        <w:t>;</w:t>
      </w:r>
    </w:p>
    <w:p w14:paraId="18F349FE" w14:textId="77777777" w:rsidR="00FE259C" w:rsidRPr="00463C85" w:rsidRDefault="00FE259C" w:rsidP="00FE259C">
      <w:pPr>
        <w:pStyle w:val="ListAlpha2"/>
        <w:widowControl w:val="0"/>
        <w:numPr>
          <w:ilvl w:val="0"/>
          <w:numId w:val="0"/>
        </w:numPr>
        <w:spacing w:before="120" w:after="120" w:line="360" w:lineRule="auto"/>
        <w:ind w:left="720"/>
        <w:rPr>
          <w:rFonts w:ascii="Bookman Old Style" w:hAnsi="Bookman Old Style"/>
          <w:color w:val="000000" w:themeColor="text1"/>
          <w:sz w:val="24"/>
          <w:szCs w:val="24"/>
        </w:rPr>
      </w:pPr>
      <w:r w:rsidRPr="00463C85">
        <w:rPr>
          <w:rFonts w:ascii="Bookman Old Style" w:hAnsi="Bookman Old Style"/>
          <w:color w:val="000000" w:themeColor="text1"/>
          <w:sz w:val="24"/>
          <w:szCs w:val="24"/>
        </w:rPr>
        <w:t>“</w:t>
      </w:r>
      <w:r w:rsidRPr="00463C85">
        <w:rPr>
          <w:rFonts w:ascii="Bookman Old Style" w:hAnsi="Bookman Old Style"/>
          <w:b/>
          <w:bCs/>
          <w:color w:val="000000" w:themeColor="text1"/>
          <w:sz w:val="24"/>
          <w:szCs w:val="24"/>
        </w:rPr>
        <w:t>Rupee(s)</w:t>
      </w:r>
      <w:r w:rsidRPr="00463C85">
        <w:rPr>
          <w:rFonts w:ascii="Bookman Old Style" w:hAnsi="Bookman Old Style"/>
          <w:color w:val="000000" w:themeColor="text1"/>
          <w:sz w:val="24"/>
          <w:szCs w:val="24"/>
        </w:rPr>
        <w:t>” means Indian Rupee, the lawful currency of the Republic of India;</w:t>
      </w:r>
    </w:p>
    <w:p w14:paraId="01C5D974" w14:textId="472A2777" w:rsidR="00AB73B2" w:rsidRPr="00463C85" w:rsidRDefault="007824A2" w:rsidP="00AD2BDF">
      <w:pPr>
        <w:pStyle w:val="ListAlpha2"/>
        <w:widowControl w:val="0"/>
        <w:numPr>
          <w:ilvl w:val="0"/>
          <w:numId w:val="0"/>
        </w:numPr>
        <w:spacing w:before="120" w:after="120" w:line="360" w:lineRule="auto"/>
        <w:ind w:left="720"/>
        <w:rPr>
          <w:rFonts w:ascii="Bookman Old Style" w:hAnsi="Bookman Old Style"/>
          <w:sz w:val="24"/>
          <w:szCs w:val="24"/>
        </w:rPr>
      </w:pPr>
      <w:r w:rsidRPr="00463C85">
        <w:rPr>
          <w:rFonts w:ascii="Bookman Old Style" w:hAnsi="Bookman Old Style"/>
          <w:b/>
          <w:sz w:val="24"/>
          <w:szCs w:val="24"/>
        </w:rPr>
        <w:t xml:space="preserve">“Scheme” </w:t>
      </w:r>
      <w:r w:rsidRPr="00463C85">
        <w:rPr>
          <w:rFonts w:ascii="Bookman Old Style" w:hAnsi="Bookman Old Style"/>
          <w:sz w:val="24"/>
          <w:szCs w:val="24"/>
        </w:rPr>
        <w:t xml:space="preserve">means this scheme of </w:t>
      </w:r>
      <w:r w:rsidR="00D90824" w:rsidRPr="00463C85">
        <w:rPr>
          <w:rFonts w:ascii="Bookman Old Style" w:hAnsi="Bookman Old Style"/>
          <w:sz w:val="24"/>
          <w:szCs w:val="24"/>
        </w:rPr>
        <w:t xml:space="preserve">amalgamation </w:t>
      </w:r>
      <w:r w:rsidRPr="00463C85">
        <w:rPr>
          <w:rFonts w:ascii="Bookman Old Style" w:hAnsi="Bookman Old Style"/>
          <w:sz w:val="24"/>
          <w:szCs w:val="24"/>
        </w:rPr>
        <w:t xml:space="preserve">in its present form, or with or without modification(s), as may be approved or imposed or </w:t>
      </w:r>
      <w:r w:rsidRPr="00463C85">
        <w:rPr>
          <w:rFonts w:ascii="Bookman Old Style" w:hAnsi="Bookman Old Style"/>
          <w:sz w:val="24"/>
          <w:szCs w:val="24"/>
        </w:rPr>
        <w:lastRenderedPageBreak/>
        <w:t>directed by the Tribunal;</w:t>
      </w:r>
    </w:p>
    <w:p w14:paraId="5D7D7A5A" w14:textId="77777777" w:rsidR="00AB73B2" w:rsidRPr="00463C85" w:rsidRDefault="00EC73DA" w:rsidP="00AD2BDF">
      <w:pPr>
        <w:pStyle w:val="ListAlpha2"/>
        <w:widowControl w:val="0"/>
        <w:numPr>
          <w:ilvl w:val="0"/>
          <w:numId w:val="0"/>
        </w:numPr>
        <w:spacing w:before="120" w:after="120" w:line="360" w:lineRule="auto"/>
        <w:ind w:left="720"/>
        <w:rPr>
          <w:rFonts w:ascii="Bookman Old Style" w:hAnsi="Bookman Old Style"/>
          <w:color w:val="000000" w:themeColor="text1"/>
          <w:sz w:val="24"/>
          <w:szCs w:val="24"/>
        </w:rPr>
      </w:pPr>
      <w:r w:rsidRPr="00463C85">
        <w:rPr>
          <w:rFonts w:ascii="Bookman Old Style" w:hAnsi="Bookman Old Style"/>
          <w:color w:val="000000" w:themeColor="text1"/>
          <w:sz w:val="24"/>
          <w:szCs w:val="24"/>
        </w:rPr>
        <w:t>“</w:t>
      </w:r>
      <w:r w:rsidRPr="00463C85">
        <w:rPr>
          <w:rFonts w:ascii="Bookman Old Style" w:hAnsi="Bookman Old Style"/>
          <w:b/>
          <w:bCs/>
          <w:color w:val="000000" w:themeColor="text1"/>
          <w:sz w:val="24"/>
          <w:szCs w:val="24"/>
        </w:rPr>
        <w:t>SEBI</w:t>
      </w:r>
      <w:r w:rsidRPr="00463C85">
        <w:rPr>
          <w:rFonts w:ascii="Bookman Old Style" w:hAnsi="Bookman Old Style"/>
          <w:color w:val="000000" w:themeColor="text1"/>
          <w:sz w:val="24"/>
          <w:szCs w:val="24"/>
        </w:rPr>
        <w:t>” means the Securities and Exchange Board of India;</w:t>
      </w:r>
    </w:p>
    <w:p w14:paraId="7B360B0A" w14:textId="5846C871" w:rsidR="00AB73B2" w:rsidRPr="00463C85" w:rsidRDefault="00EC73DA" w:rsidP="00AD2BDF">
      <w:pPr>
        <w:pStyle w:val="ListAlpha2"/>
        <w:widowControl w:val="0"/>
        <w:numPr>
          <w:ilvl w:val="0"/>
          <w:numId w:val="0"/>
        </w:numPr>
        <w:spacing w:before="120" w:after="120" w:line="360" w:lineRule="auto"/>
        <w:ind w:left="720"/>
        <w:rPr>
          <w:rFonts w:ascii="Bookman Old Style" w:hAnsi="Bookman Old Style"/>
          <w:color w:val="000000" w:themeColor="text1"/>
          <w:sz w:val="24"/>
          <w:szCs w:val="24"/>
        </w:rPr>
      </w:pPr>
      <w:r w:rsidRPr="00463C85">
        <w:rPr>
          <w:rFonts w:ascii="Bookman Old Style" w:hAnsi="Bookman Old Style"/>
          <w:color w:val="000000" w:themeColor="text1"/>
          <w:sz w:val="24"/>
          <w:szCs w:val="24"/>
        </w:rPr>
        <w:t>“</w:t>
      </w:r>
      <w:r w:rsidRPr="00463C85">
        <w:rPr>
          <w:rFonts w:ascii="Bookman Old Style" w:hAnsi="Bookman Old Style"/>
          <w:b/>
          <w:bCs/>
          <w:color w:val="000000" w:themeColor="text1"/>
          <w:sz w:val="24"/>
          <w:szCs w:val="24"/>
        </w:rPr>
        <w:t>SEBI Circular</w:t>
      </w:r>
      <w:r w:rsidRPr="00463C85">
        <w:rPr>
          <w:rFonts w:ascii="Bookman Old Style" w:hAnsi="Bookman Old Style"/>
          <w:color w:val="000000" w:themeColor="text1"/>
          <w:sz w:val="24"/>
          <w:szCs w:val="24"/>
        </w:rPr>
        <w:t xml:space="preserve">” means the circular issued by the SEBI, being SEBI Master Circular No. </w:t>
      </w:r>
      <w:r w:rsidR="00AF5415" w:rsidRPr="00463C85">
        <w:rPr>
          <w:rFonts w:ascii="Bookman Old Style" w:hAnsi="Bookman Old Style"/>
          <w:color w:val="000000" w:themeColor="text1"/>
          <w:sz w:val="24"/>
          <w:szCs w:val="24"/>
        </w:rPr>
        <w:t>SEBI/HO/CFD/POD-2/P/CIR/2023/93</w:t>
      </w:r>
      <w:r w:rsidRPr="00463C85">
        <w:rPr>
          <w:rFonts w:ascii="Bookman Old Style" w:hAnsi="Bookman Old Style"/>
          <w:color w:val="000000" w:themeColor="text1"/>
          <w:sz w:val="24"/>
          <w:szCs w:val="24"/>
        </w:rPr>
        <w:t xml:space="preserve"> dated </w:t>
      </w:r>
      <w:r w:rsidR="00AF5415" w:rsidRPr="00463C85">
        <w:rPr>
          <w:rFonts w:ascii="Bookman Old Style" w:hAnsi="Bookman Old Style"/>
          <w:color w:val="000000" w:themeColor="text1"/>
          <w:sz w:val="24"/>
          <w:szCs w:val="24"/>
        </w:rPr>
        <w:t>June</w:t>
      </w:r>
      <w:r w:rsidRPr="00463C85">
        <w:rPr>
          <w:rFonts w:ascii="Bookman Old Style" w:hAnsi="Bookman Old Style"/>
          <w:color w:val="000000" w:themeColor="text1"/>
          <w:sz w:val="24"/>
          <w:szCs w:val="24"/>
        </w:rPr>
        <w:t xml:space="preserve"> 2</w:t>
      </w:r>
      <w:r w:rsidR="00AF5415" w:rsidRPr="00463C85">
        <w:rPr>
          <w:rFonts w:ascii="Bookman Old Style" w:hAnsi="Bookman Old Style"/>
          <w:color w:val="000000" w:themeColor="text1"/>
          <w:sz w:val="24"/>
          <w:szCs w:val="24"/>
        </w:rPr>
        <w:t>0</w:t>
      </w:r>
      <w:r w:rsidRPr="00463C85">
        <w:rPr>
          <w:rFonts w:ascii="Bookman Old Style" w:hAnsi="Bookman Old Style"/>
          <w:color w:val="000000" w:themeColor="text1"/>
          <w:sz w:val="24"/>
          <w:szCs w:val="24"/>
        </w:rPr>
        <w:t>, 202</w:t>
      </w:r>
      <w:r w:rsidR="00AF5415" w:rsidRPr="00463C85">
        <w:rPr>
          <w:rFonts w:ascii="Bookman Old Style" w:hAnsi="Bookman Old Style"/>
          <w:color w:val="000000" w:themeColor="text1"/>
          <w:sz w:val="24"/>
          <w:szCs w:val="24"/>
        </w:rPr>
        <w:t>3</w:t>
      </w:r>
      <w:r w:rsidRPr="00463C85">
        <w:rPr>
          <w:rFonts w:ascii="Bookman Old Style" w:hAnsi="Bookman Old Style"/>
          <w:color w:val="000000" w:themeColor="text1"/>
          <w:sz w:val="24"/>
          <w:szCs w:val="24"/>
        </w:rPr>
        <w:t xml:space="preserve">, and any amendments thereof, modifications issued pursuant to Regulations 11, 37 and 94 of the SEBI </w:t>
      </w:r>
      <w:r w:rsidR="009632FA" w:rsidRPr="00463C85">
        <w:rPr>
          <w:rFonts w:ascii="Bookman Old Style" w:hAnsi="Bookman Old Style"/>
          <w:color w:val="000000" w:themeColor="text1"/>
          <w:sz w:val="24"/>
          <w:szCs w:val="24"/>
        </w:rPr>
        <w:t>LODR Regulations</w:t>
      </w:r>
      <w:r w:rsidRPr="00463C85">
        <w:rPr>
          <w:rFonts w:ascii="Bookman Old Style" w:hAnsi="Bookman Old Style"/>
          <w:color w:val="000000" w:themeColor="text1"/>
          <w:sz w:val="24"/>
          <w:szCs w:val="24"/>
        </w:rPr>
        <w:t>;</w:t>
      </w:r>
    </w:p>
    <w:p w14:paraId="1B654D76" w14:textId="04C37525" w:rsidR="00AB73B2" w:rsidRPr="00463C85" w:rsidRDefault="00EC73DA" w:rsidP="00AD2BDF">
      <w:pPr>
        <w:pStyle w:val="ListAlpha2"/>
        <w:widowControl w:val="0"/>
        <w:numPr>
          <w:ilvl w:val="0"/>
          <w:numId w:val="0"/>
        </w:numPr>
        <w:spacing w:before="120" w:after="120" w:line="360" w:lineRule="auto"/>
        <w:ind w:left="720"/>
        <w:rPr>
          <w:rFonts w:ascii="Bookman Old Style" w:hAnsi="Bookman Old Style"/>
          <w:color w:val="000000" w:themeColor="text1"/>
          <w:sz w:val="24"/>
          <w:szCs w:val="24"/>
        </w:rPr>
      </w:pPr>
      <w:r w:rsidRPr="00463C85">
        <w:rPr>
          <w:rFonts w:ascii="Bookman Old Style" w:hAnsi="Bookman Old Style"/>
          <w:color w:val="000000" w:themeColor="text1"/>
          <w:sz w:val="24"/>
          <w:szCs w:val="24"/>
        </w:rPr>
        <w:t>“</w:t>
      </w:r>
      <w:r w:rsidRPr="00463C85">
        <w:rPr>
          <w:rFonts w:ascii="Bookman Old Style" w:hAnsi="Bookman Old Style"/>
          <w:b/>
          <w:bCs/>
          <w:color w:val="000000" w:themeColor="text1"/>
          <w:sz w:val="24"/>
          <w:szCs w:val="24"/>
        </w:rPr>
        <w:t>SEBI LODR Regulations</w:t>
      </w:r>
      <w:r w:rsidRPr="00463C85">
        <w:rPr>
          <w:rFonts w:ascii="Bookman Old Style" w:hAnsi="Bookman Old Style"/>
          <w:color w:val="000000" w:themeColor="text1"/>
          <w:sz w:val="24"/>
          <w:szCs w:val="24"/>
        </w:rPr>
        <w:t>” means SEBI (Listing Obligations and Disclosure Requirements) Regulations, 2015, and any amendments thereof;</w:t>
      </w:r>
    </w:p>
    <w:p w14:paraId="15D14766" w14:textId="4EDAC583" w:rsidR="00825F4B" w:rsidRPr="00463C85" w:rsidRDefault="00A66951" w:rsidP="00AD2BDF">
      <w:pPr>
        <w:pStyle w:val="ListAlpha2"/>
        <w:widowControl w:val="0"/>
        <w:numPr>
          <w:ilvl w:val="0"/>
          <w:numId w:val="0"/>
        </w:numPr>
        <w:spacing w:before="120" w:after="120" w:line="360" w:lineRule="auto"/>
        <w:ind w:left="720"/>
        <w:rPr>
          <w:rFonts w:ascii="Bookman Old Style" w:hAnsi="Bookman Old Style"/>
          <w:color w:val="000000" w:themeColor="text1"/>
          <w:sz w:val="24"/>
          <w:szCs w:val="24"/>
        </w:rPr>
      </w:pPr>
      <w:r w:rsidRPr="00463C85">
        <w:rPr>
          <w:rFonts w:ascii="Bookman Old Style" w:hAnsi="Bookman Old Style"/>
          <w:b/>
          <w:color w:val="000000" w:themeColor="text1"/>
          <w:sz w:val="24"/>
          <w:szCs w:val="24"/>
        </w:rPr>
        <w:t>“Stock Exchange</w:t>
      </w:r>
      <w:r w:rsidR="0048001B" w:rsidRPr="00463C85">
        <w:rPr>
          <w:rFonts w:ascii="Bookman Old Style" w:hAnsi="Bookman Old Style"/>
          <w:b/>
          <w:color w:val="000000" w:themeColor="text1"/>
          <w:sz w:val="24"/>
          <w:szCs w:val="24"/>
        </w:rPr>
        <w:t>s</w:t>
      </w:r>
      <w:r w:rsidRPr="00463C85">
        <w:rPr>
          <w:rFonts w:ascii="Bookman Old Style" w:hAnsi="Bookman Old Style"/>
          <w:b/>
          <w:color w:val="000000" w:themeColor="text1"/>
          <w:sz w:val="24"/>
          <w:szCs w:val="24"/>
        </w:rPr>
        <w:t xml:space="preserve">” </w:t>
      </w:r>
      <w:r w:rsidRPr="00463C85">
        <w:rPr>
          <w:rFonts w:ascii="Bookman Old Style" w:hAnsi="Bookman Old Style"/>
          <w:color w:val="000000" w:themeColor="text1"/>
          <w:sz w:val="24"/>
          <w:szCs w:val="24"/>
        </w:rPr>
        <w:t xml:space="preserve">means the </w:t>
      </w:r>
      <w:r w:rsidR="00BA1A46" w:rsidRPr="00463C85">
        <w:rPr>
          <w:rFonts w:ascii="Bookman Old Style" w:hAnsi="Bookman Old Style"/>
          <w:color w:val="000000" w:themeColor="text1"/>
          <w:sz w:val="24"/>
          <w:szCs w:val="24"/>
        </w:rPr>
        <w:t xml:space="preserve">BSE </w:t>
      </w:r>
      <w:r w:rsidRPr="00463C85">
        <w:rPr>
          <w:rFonts w:ascii="Bookman Old Style" w:hAnsi="Bookman Old Style"/>
          <w:color w:val="000000" w:themeColor="text1"/>
          <w:sz w:val="24"/>
          <w:szCs w:val="24"/>
        </w:rPr>
        <w:t>Limited</w:t>
      </w:r>
      <w:r w:rsidR="0048001B" w:rsidRPr="00463C85">
        <w:rPr>
          <w:rFonts w:ascii="Bookman Old Style" w:hAnsi="Bookman Old Style"/>
          <w:color w:val="000000" w:themeColor="text1"/>
          <w:sz w:val="24"/>
          <w:szCs w:val="24"/>
        </w:rPr>
        <w:t xml:space="preserve"> and the National Stock Exchange of India Limited</w:t>
      </w:r>
      <w:r w:rsidR="002D4628" w:rsidRPr="00463C85">
        <w:rPr>
          <w:rFonts w:ascii="Bookman Old Style" w:hAnsi="Bookman Old Style"/>
          <w:color w:val="000000" w:themeColor="text1"/>
          <w:sz w:val="24"/>
          <w:szCs w:val="24"/>
        </w:rPr>
        <w:t>, collectively</w:t>
      </w:r>
      <w:r w:rsidR="00F20FC7" w:rsidRPr="00463C85">
        <w:rPr>
          <w:rFonts w:ascii="Bookman Old Style" w:hAnsi="Bookman Old Style"/>
          <w:color w:val="000000" w:themeColor="text1"/>
          <w:sz w:val="24"/>
          <w:szCs w:val="24"/>
        </w:rPr>
        <w:t>;</w:t>
      </w:r>
    </w:p>
    <w:p w14:paraId="2B2189C7" w14:textId="091C0AB4" w:rsidR="00AB73B2" w:rsidRPr="00463C85" w:rsidRDefault="0048001B" w:rsidP="00AD2BDF">
      <w:pPr>
        <w:pStyle w:val="ListAlpha2"/>
        <w:widowControl w:val="0"/>
        <w:numPr>
          <w:ilvl w:val="0"/>
          <w:numId w:val="0"/>
        </w:numPr>
        <w:spacing w:before="120" w:after="120" w:line="360" w:lineRule="auto"/>
        <w:ind w:left="720"/>
        <w:rPr>
          <w:rFonts w:ascii="Bookman Old Style" w:hAnsi="Bookman Old Style"/>
          <w:color w:val="000000" w:themeColor="text1"/>
          <w:sz w:val="24"/>
          <w:szCs w:val="24"/>
        </w:rPr>
      </w:pPr>
      <w:r w:rsidRPr="00463C85">
        <w:rPr>
          <w:rFonts w:ascii="Bookman Old Style" w:hAnsi="Bookman Old Style"/>
          <w:color w:val="000000" w:themeColor="text1"/>
          <w:sz w:val="24"/>
          <w:szCs w:val="24"/>
        </w:rPr>
        <w:t>“</w:t>
      </w:r>
      <w:r w:rsidRPr="00463C85">
        <w:rPr>
          <w:rFonts w:ascii="Bookman Old Style" w:hAnsi="Bookman Old Style"/>
          <w:b/>
          <w:bCs/>
          <w:color w:val="000000" w:themeColor="text1"/>
          <w:sz w:val="24"/>
          <w:szCs w:val="24"/>
        </w:rPr>
        <w:t>Transferee Company</w:t>
      </w:r>
      <w:r w:rsidRPr="00463C85">
        <w:rPr>
          <w:rFonts w:ascii="Bookman Old Style" w:hAnsi="Bookman Old Style"/>
          <w:color w:val="000000" w:themeColor="text1"/>
          <w:sz w:val="24"/>
          <w:szCs w:val="24"/>
        </w:rPr>
        <w:t>”</w:t>
      </w:r>
      <w:r w:rsidR="004B1C38"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 xml:space="preserve">means HLE Glascoat Limited bearing CIN </w:t>
      </w:r>
      <w:r w:rsidR="008C5F31" w:rsidRPr="00463C85">
        <w:rPr>
          <w:rFonts w:ascii="Bookman Old Style" w:hAnsi="Bookman Old Style"/>
          <w:color w:val="000000" w:themeColor="text1"/>
          <w:sz w:val="24"/>
          <w:szCs w:val="24"/>
        </w:rPr>
        <w:t>L26100GJ1991PLC016173</w:t>
      </w:r>
      <w:r w:rsidRPr="00463C85">
        <w:rPr>
          <w:rFonts w:ascii="Bookman Old Style" w:hAnsi="Bookman Old Style"/>
          <w:color w:val="000000" w:themeColor="text1"/>
          <w:sz w:val="24"/>
          <w:szCs w:val="24"/>
        </w:rPr>
        <w:t xml:space="preserve"> and having its registered office at H-106, G.I.D.C. Estate, Vitthal, Udyognagar 388 121, Gujarat;</w:t>
      </w:r>
      <w:r w:rsidR="00F20FC7" w:rsidRPr="00463C85">
        <w:rPr>
          <w:rFonts w:ascii="Bookman Old Style" w:hAnsi="Bookman Old Style"/>
          <w:color w:val="000000" w:themeColor="text1"/>
          <w:sz w:val="24"/>
          <w:szCs w:val="24"/>
        </w:rPr>
        <w:t xml:space="preserve"> </w:t>
      </w:r>
    </w:p>
    <w:p w14:paraId="46C5EDB5" w14:textId="082FFBEF" w:rsidR="004D5BE7" w:rsidRPr="00463C85" w:rsidRDefault="003D4BDF" w:rsidP="00AD2BDF">
      <w:pPr>
        <w:pStyle w:val="ListAlpha2"/>
        <w:widowControl w:val="0"/>
        <w:numPr>
          <w:ilvl w:val="0"/>
          <w:numId w:val="0"/>
        </w:numPr>
        <w:spacing w:before="120" w:after="120" w:line="360" w:lineRule="auto"/>
        <w:ind w:left="720"/>
        <w:rPr>
          <w:rFonts w:ascii="Bookman Old Style" w:hAnsi="Bookman Old Style"/>
          <w:color w:val="000000" w:themeColor="text1"/>
          <w:sz w:val="24"/>
          <w:szCs w:val="24"/>
        </w:rPr>
      </w:pPr>
      <w:r w:rsidRPr="00463C85">
        <w:rPr>
          <w:rFonts w:ascii="Bookman Old Style" w:hAnsi="Bookman Old Style"/>
          <w:color w:val="000000" w:themeColor="text1"/>
          <w:sz w:val="24"/>
          <w:szCs w:val="24"/>
        </w:rPr>
        <w:t>“</w:t>
      </w:r>
      <w:r w:rsidRPr="00463C85">
        <w:rPr>
          <w:rFonts w:ascii="Bookman Old Style" w:hAnsi="Bookman Old Style"/>
          <w:b/>
          <w:bCs/>
          <w:color w:val="000000" w:themeColor="text1"/>
          <w:sz w:val="24"/>
          <w:szCs w:val="24"/>
        </w:rPr>
        <w:t>Transferor Company</w:t>
      </w:r>
      <w:r w:rsidRPr="00463C85">
        <w:rPr>
          <w:rFonts w:ascii="Bookman Old Style" w:hAnsi="Bookman Old Style"/>
          <w:color w:val="000000" w:themeColor="text1"/>
          <w:sz w:val="24"/>
          <w:szCs w:val="24"/>
        </w:rPr>
        <w:t xml:space="preserve">” shall mean </w:t>
      </w:r>
      <w:r w:rsidR="0048001B" w:rsidRPr="00463C85">
        <w:rPr>
          <w:rFonts w:ascii="Bookman Old Style" w:hAnsi="Bookman Old Style"/>
          <w:color w:val="000000" w:themeColor="text1"/>
          <w:sz w:val="24"/>
          <w:szCs w:val="24"/>
        </w:rPr>
        <w:t xml:space="preserve">Kinam Enterprise </w:t>
      </w:r>
      <w:r w:rsidRPr="00463C85">
        <w:rPr>
          <w:rFonts w:ascii="Bookman Old Style" w:hAnsi="Bookman Old Style"/>
          <w:color w:val="000000" w:themeColor="text1"/>
          <w:sz w:val="24"/>
          <w:szCs w:val="24"/>
        </w:rPr>
        <w:t>Private Limited</w:t>
      </w:r>
      <w:r w:rsidR="002731C0" w:rsidRPr="00463C85">
        <w:rPr>
          <w:rFonts w:ascii="Bookman Old Style" w:hAnsi="Bookman Old Style"/>
          <w:color w:val="000000" w:themeColor="text1"/>
          <w:sz w:val="24"/>
          <w:szCs w:val="24"/>
        </w:rPr>
        <w:t xml:space="preserve"> </w:t>
      </w:r>
      <w:r w:rsidR="00A01ACD" w:rsidRPr="00463C85">
        <w:rPr>
          <w:rFonts w:ascii="Bookman Old Style" w:hAnsi="Bookman Old Style"/>
          <w:color w:val="000000" w:themeColor="text1"/>
          <w:sz w:val="24"/>
          <w:szCs w:val="24"/>
        </w:rPr>
        <w:t xml:space="preserve">bearing CIN </w:t>
      </w:r>
      <w:r w:rsidR="00AF5415" w:rsidRPr="00463C85">
        <w:rPr>
          <w:rFonts w:ascii="Bookman Old Style" w:hAnsi="Bookman Old Style"/>
          <w:color w:val="000000" w:themeColor="text1"/>
          <w:sz w:val="24"/>
          <w:szCs w:val="24"/>
        </w:rPr>
        <w:t>U43229GJ2023PTC142341</w:t>
      </w:r>
      <w:r w:rsidR="00A01ACD" w:rsidRPr="00463C85">
        <w:rPr>
          <w:rFonts w:ascii="Bookman Old Style" w:hAnsi="Bookman Old Style"/>
          <w:color w:val="000000" w:themeColor="text1"/>
          <w:sz w:val="24"/>
          <w:szCs w:val="24"/>
        </w:rPr>
        <w:t xml:space="preserve"> and </w:t>
      </w:r>
      <w:r w:rsidR="00BA1A46" w:rsidRPr="00463C85">
        <w:rPr>
          <w:rFonts w:ascii="Bookman Old Style" w:hAnsi="Bookman Old Style"/>
          <w:color w:val="000000" w:themeColor="text1"/>
          <w:sz w:val="24"/>
          <w:szCs w:val="24"/>
        </w:rPr>
        <w:t xml:space="preserve">having its </w:t>
      </w:r>
      <w:r w:rsidR="00A01ACD" w:rsidRPr="00463C85">
        <w:rPr>
          <w:rFonts w:ascii="Bookman Old Style" w:hAnsi="Bookman Old Style"/>
          <w:color w:val="000000" w:themeColor="text1"/>
          <w:sz w:val="24"/>
          <w:szCs w:val="24"/>
        </w:rPr>
        <w:t xml:space="preserve">registered office at </w:t>
      </w:r>
      <w:r w:rsidR="00AF5415" w:rsidRPr="00463C85">
        <w:rPr>
          <w:rFonts w:ascii="Bookman Old Style" w:hAnsi="Bookman Old Style"/>
          <w:color w:val="000000" w:themeColor="text1"/>
          <w:sz w:val="24"/>
          <w:szCs w:val="24"/>
        </w:rPr>
        <w:t>746.3 Parikrama Apartment A, Luncikui 62437, Navsari 396445, Gujarat</w:t>
      </w:r>
      <w:r w:rsidR="004C7B6C" w:rsidRPr="00463C85">
        <w:rPr>
          <w:rFonts w:ascii="Bookman Old Style" w:hAnsi="Bookman Old Style"/>
          <w:color w:val="000000" w:themeColor="text1"/>
          <w:sz w:val="24"/>
          <w:szCs w:val="24"/>
        </w:rPr>
        <w:t xml:space="preserve">; and </w:t>
      </w:r>
    </w:p>
    <w:p w14:paraId="620F9097" w14:textId="4462CDB4" w:rsidR="004C7B6C" w:rsidRPr="00463C85" w:rsidRDefault="004C7B6C" w:rsidP="00AD2BDF">
      <w:pPr>
        <w:pStyle w:val="ListAlpha2"/>
        <w:widowControl w:val="0"/>
        <w:numPr>
          <w:ilvl w:val="0"/>
          <w:numId w:val="0"/>
        </w:numPr>
        <w:spacing w:before="120" w:after="120" w:line="360" w:lineRule="auto"/>
        <w:ind w:left="720"/>
        <w:rPr>
          <w:rFonts w:ascii="Bookman Old Style" w:hAnsi="Bookman Old Style"/>
          <w:color w:val="000000" w:themeColor="text1"/>
          <w:sz w:val="24"/>
          <w:szCs w:val="24"/>
        </w:rPr>
      </w:pPr>
      <w:r w:rsidRPr="00463C85">
        <w:rPr>
          <w:rFonts w:ascii="Bookman Old Style" w:hAnsi="Bookman Old Style"/>
          <w:color w:val="000000" w:themeColor="text1"/>
          <w:sz w:val="24"/>
          <w:szCs w:val="24"/>
        </w:rPr>
        <w:t>“</w:t>
      </w:r>
      <w:r w:rsidRPr="00463C85">
        <w:rPr>
          <w:rFonts w:ascii="Bookman Old Style" w:hAnsi="Bookman Old Style"/>
          <w:b/>
          <w:bCs/>
          <w:color w:val="000000" w:themeColor="text1"/>
          <w:sz w:val="24"/>
          <w:szCs w:val="24"/>
        </w:rPr>
        <w:t>Tribunal</w:t>
      </w:r>
      <w:r w:rsidRPr="00463C85">
        <w:rPr>
          <w:rFonts w:ascii="Bookman Old Style" w:hAnsi="Bookman Old Style"/>
          <w:color w:val="000000" w:themeColor="text1"/>
          <w:sz w:val="24"/>
          <w:szCs w:val="24"/>
        </w:rPr>
        <w:t>” or “</w:t>
      </w:r>
      <w:r w:rsidRPr="00463C85">
        <w:rPr>
          <w:rFonts w:ascii="Bookman Old Style" w:hAnsi="Bookman Old Style"/>
          <w:b/>
          <w:bCs/>
          <w:color w:val="000000" w:themeColor="text1"/>
          <w:sz w:val="24"/>
          <w:szCs w:val="24"/>
        </w:rPr>
        <w:t>National Company Law Tribunal</w:t>
      </w:r>
      <w:r w:rsidRPr="00463C85">
        <w:rPr>
          <w:rFonts w:ascii="Bookman Old Style" w:hAnsi="Bookman Old Style"/>
          <w:color w:val="000000" w:themeColor="text1"/>
          <w:sz w:val="24"/>
          <w:szCs w:val="24"/>
        </w:rPr>
        <w:t>” means the National Company Law Tribunal having its bench at Ahmedabad, Gujarat having jurisdiction over the Parties, constituted under Section 408 of the Companies Act, 2013</w:t>
      </w:r>
      <w:r w:rsidR="005764F9" w:rsidRPr="00463C85">
        <w:rPr>
          <w:rFonts w:ascii="Bookman Old Style" w:hAnsi="Bookman Old Style"/>
          <w:color w:val="000000" w:themeColor="text1"/>
          <w:sz w:val="24"/>
          <w:szCs w:val="24"/>
        </w:rPr>
        <w:t>.</w:t>
      </w:r>
    </w:p>
    <w:p w14:paraId="5FC7FEA3" w14:textId="06CF3CF5" w:rsidR="00AB73B2" w:rsidRPr="00463C85" w:rsidRDefault="00763159" w:rsidP="00AD2BDF">
      <w:pPr>
        <w:pStyle w:val="MediumGrid1-Accent21"/>
        <w:numPr>
          <w:ilvl w:val="0"/>
          <w:numId w:val="9"/>
        </w:numPr>
        <w:spacing w:before="120" w:after="120" w:line="360" w:lineRule="auto"/>
        <w:ind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INTERPRETATIONS</w:t>
      </w:r>
    </w:p>
    <w:p w14:paraId="5B78C204" w14:textId="5C7AB1B3" w:rsidR="007824A2" w:rsidRPr="00463C85" w:rsidRDefault="007824A2" w:rsidP="00AD2BDF">
      <w:pPr>
        <w:pStyle w:val="ListAlpha2"/>
        <w:widowControl w:val="0"/>
        <w:numPr>
          <w:ilvl w:val="0"/>
          <w:numId w:val="0"/>
        </w:numPr>
        <w:spacing w:before="120" w:after="120" w:line="360" w:lineRule="auto"/>
        <w:ind w:left="900"/>
        <w:rPr>
          <w:rFonts w:ascii="Bookman Old Style" w:hAnsi="Bookman Old Style"/>
          <w:sz w:val="24"/>
          <w:szCs w:val="24"/>
        </w:rPr>
      </w:pPr>
      <w:r w:rsidRPr="00463C85">
        <w:rPr>
          <w:rFonts w:ascii="Bookman Old Style" w:hAnsi="Bookman Old Style"/>
          <w:sz w:val="24"/>
          <w:szCs w:val="24"/>
        </w:rPr>
        <w:t>In this</w:t>
      </w:r>
      <w:r w:rsidR="002731C0" w:rsidRPr="00463C85">
        <w:rPr>
          <w:rFonts w:ascii="Bookman Old Style" w:hAnsi="Bookman Old Style"/>
          <w:sz w:val="24"/>
          <w:szCs w:val="24"/>
        </w:rPr>
        <w:t xml:space="preserve"> </w:t>
      </w:r>
      <w:r w:rsidRPr="00463C85">
        <w:rPr>
          <w:rFonts w:ascii="Bookman Old Style" w:hAnsi="Bookman Old Style"/>
          <w:sz w:val="24"/>
          <w:szCs w:val="24"/>
        </w:rPr>
        <w:t>Scheme,</w:t>
      </w:r>
      <w:r w:rsidR="002731C0" w:rsidRPr="00463C85">
        <w:rPr>
          <w:rFonts w:ascii="Bookman Old Style" w:hAnsi="Bookman Old Style"/>
          <w:sz w:val="24"/>
          <w:szCs w:val="24"/>
        </w:rPr>
        <w:t xml:space="preserve"> </w:t>
      </w:r>
      <w:r w:rsidRPr="00463C85">
        <w:rPr>
          <w:rFonts w:ascii="Bookman Old Style" w:hAnsi="Bookman Old Style"/>
          <w:sz w:val="24"/>
          <w:szCs w:val="24"/>
        </w:rPr>
        <w:t>unless</w:t>
      </w:r>
      <w:r w:rsidR="002731C0" w:rsidRPr="00463C85">
        <w:rPr>
          <w:rFonts w:ascii="Bookman Old Style" w:hAnsi="Bookman Old Style"/>
          <w:sz w:val="24"/>
          <w:szCs w:val="24"/>
        </w:rPr>
        <w:t xml:space="preserve"> </w:t>
      </w:r>
      <w:r w:rsidRPr="00463C85">
        <w:rPr>
          <w:rFonts w:ascii="Bookman Old Style" w:hAnsi="Bookman Old Style"/>
          <w:sz w:val="24"/>
          <w:szCs w:val="24"/>
        </w:rPr>
        <w:t>the</w:t>
      </w:r>
      <w:r w:rsidR="002731C0" w:rsidRPr="00463C85">
        <w:rPr>
          <w:rFonts w:ascii="Bookman Old Style" w:hAnsi="Bookman Old Style"/>
          <w:sz w:val="24"/>
          <w:szCs w:val="24"/>
        </w:rPr>
        <w:t xml:space="preserve"> </w:t>
      </w:r>
      <w:r w:rsidRPr="00463C85">
        <w:rPr>
          <w:rFonts w:ascii="Bookman Old Style" w:hAnsi="Bookman Old Style"/>
          <w:sz w:val="24"/>
          <w:szCs w:val="24"/>
        </w:rPr>
        <w:t>context otherwise requires:</w:t>
      </w:r>
    </w:p>
    <w:p w14:paraId="292A98F9" w14:textId="77777777" w:rsidR="007824A2" w:rsidRPr="00463C85" w:rsidRDefault="007824A2" w:rsidP="00AD2BDF">
      <w:pPr>
        <w:pStyle w:val="MediumGrid1-Accent21"/>
        <w:numPr>
          <w:ilvl w:val="0"/>
          <w:numId w:val="10"/>
        </w:numPr>
        <w:spacing w:before="120" w:after="120" w:line="360" w:lineRule="auto"/>
        <w:ind w:left="1800" w:hanging="90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the headings are inserted for ease of reference only and shall not affect the construction or interpretation of this Scheme;</w:t>
      </w:r>
    </w:p>
    <w:p w14:paraId="623B6212" w14:textId="77777777" w:rsidR="007824A2" w:rsidRPr="00463C85" w:rsidRDefault="007824A2" w:rsidP="00AD2BDF">
      <w:pPr>
        <w:pStyle w:val="MediumGrid1-Accent21"/>
        <w:numPr>
          <w:ilvl w:val="0"/>
          <w:numId w:val="10"/>
        </w:numPr>
        <w:spacing w:before="120" w:after="120" w:line="360" w:lineRule="auto"/>
        <w:ind w:left="1800" w:hanging="90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lastRenderedPageBreak/>
        <w:t>words in the singular shall include the plural and vice versa; and</w:t>
      </w:r>
    </w:p>
    <w:p w14:paraId="1B2E2FAC" w14:textId="706040DE" w:rsidR="007824A2" w:rsidRDefault="007824A2" w:rsidP="00AD2BDF">
      <w:pPr>
        <w:pStyle w:val="MediumGrid1-Accent21"/>
        <w:numPr>
          <w:ilvl w:val="0"/>
          <w:numId w:val="10"/>
        </w:numPr>
        <w:spacing w:before="120" w:after="120" w:line="360" w:lineRule="auto"/>
        <w:ind w:left="1800" w:hanging="90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all terms and words not defined in this Scheme shall, unless repugnant or contrary to the context or meaning thereof, have the same meaning ascribed to them under the Act, the Income Tax Act and other Applicable Laws, rules, regulations, bye laws, as the case may be, including any statutory modification or re-enactment thereof from time to time.</w:t>
      </w:r>
    </w:p>
    <w:p w14:paraId="248E6AC7" w14:textId="77777777" w:rsidR="007403B2" w:rsidRPr="00463C85" w:rsidRDefault="007403B2" w:rsidP="007403B2">
      <w:pPr>
        <w:pStyle w:val="MediumGrid1-Accent21"/>
        <w:spacing w:before="120" w:after="120" w:line="360" w:lineRule="auto"/>
        <w:ind w:left="1800"/>
        <w:contextualSpacing w:val="0"/>
        <w:rPr>
          <w:rFonts w:ascii="Bookman Old Style" w:hAnsi="Bookman Old Style"/>
          <w:color w:val="000000" w:themeColor="text1"/>
          <w:sz w:val="24"/>
          <w:szCs w:val="24"/>
        </w:rPr>
      </w:pPr>
    </w:p>
    <w:p w14:paraId="30E0967A" w14:textId="207BF84C" w:rsidR="007824A2" w:rsidRPr="00463C85" w:rsidRDefault="007824A2" w:rsidP="00AD2BDF">
      <w:pPr>
        <w:pStyle w:val="MediumGrid1-Accent21"/>
        <w:numPr>
          <w:ilvl w:val="0"/>
          <w:numId w:val="11"/>
        </w:numPr>
        <w:spacing w:before="120" w:after="120" w:line="360" w:lineRule="auto"/>
        <w:ind w:left="720" w:hanging="54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DATE OF TAKING EFFECT AND OPERATIVE DATE</w:t>
      </w:r>
    </w:p>
    <w:p w14:paraId="602BF083" w14:textId="0B1111D2" w:rsidR="00BF327B" w:rsidRDefault="007824A2" w:rsidP="00AD2BDF">
      <w:pPr>
        <w:pStyle w:val="MediumGrid1-Accent21"/>
        <w:spacing w:before="120" w:after="120" w:line="360" w:lineRule="auto"/>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Scheme set out herein in its present form or with any modification(s) approved or imposed or directed by the Tribunal, unless otherwise specified in the </w:t>
      </w:r>
      <w:r w:rsidR="00AC50CA" w:rsidRPr="00463C85">
        <w:rPr>
          <w:rFonts w:ascii="Bookman Old Style" w:hAnsi="Bookman Old Style"/>
          <w:color w:val="000000" w:themeColor="text1"/>
          <w:sz w:val="24"/>
          <w:szCs w:val="24"/>
        </w:rPr>
        <w:t>S</w:t>
      </w:r>
      <w:r w:rsidRPr="00463C85">
        <w:rPr>
          <w:rFonts w:ascii="Bookman Old Style" w:hAnsi="Bookman Old Style"/>
          <w:color w:val="000000" w:themeColor="text1"/>
          <w:sz w:val="24"/>
          <w:szCs w:val="24"/>
        </w:rPr>
        <w:t xml:space="preserve">cheme, shall be effective from the Appointed Date but shall be operative from the Effective Date. </w:t>
      </w:r>
    </w:p>
    <w:p w14:paraId="276314AF" w14:textId="77777777" w:rsidR="00EB0DAD" w:rsidRPr="00463C85" w:rsidRDefault="00EB0DAD" w:rsidP="00AD2BDF">
      <w:pPr>
        <w:pStyle w:val="MediumGrid1-Accent21"/>
        <w:spacing w:before="120" w:after="120" w:line="360" w:lineRule="auto"/>
        <w:contextualSpacing w:val="0"/>
        <w:rPr>
          <w:rFonts w:ascii="Bookman Old Style" w:hAnsi="Bookman Old Style"/>
          <w:b/>
          <w:color w:val="000000" w:themeColor="text1"/>
          <w:sz w:val="24"/>
          <w:szCs w:val="24"/>
        </w:rPr>
      </w:pPr>
    </w:p>
    <w:p w14:paraId="090263AE" w14:textId="216BFC43" w:rsidR="005D2518" w:rsidRPr="00463C85" w:rsidRDefault="00D360B0" w:rsidP="00AD2BDF">
      <w:pPr>
        <w:pStyle w:val="MediumGrid1-Accent21"/>
        <w:numPr>
          <w:ilvl w:val="0"/>
          <w:numId w:val="11"/>
        </w:numPr>
        <w:spacing w:before="120" w:after="120" w:line="360" w:lineRule="auto"/>
        <w:ind w:left="720" w:hanging="54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lastRenderedPageBreak/>
        <w:t xml:space="preserve">SHARE </w:t>
      </w:r>
      <w:r w:rsidR="007824A2" w:rsidRPr="00463C85">
        <w:rPr>
          <w:rFonts w:ascii="Bookman Old Style" w:hAnsi="Bookman Old Style"/>
          <w:b/>
          <w:bCs/>
          <w:color w:val="000000" w:themeColor="text1"/>
          <w:sz w:val="24"/>
          <w:szCs w:val="24"/>
        </w:rPr>
        <w:t>CAPITAL STRUCTURE</w:t>
      </w:r>
    </w:p>
    <w:p w14:paraId="4E3D7DA0" w14:textId="299A71F3" w:rsidR="00212B42" w:rsidRPr="00463C85" w:rsidRDefault="00FC4CCB" w:rsidP="00AD2BDF">
      <w:pPr>
        <w:pStyle w:val="MediumGrid1-Accent21"/>
        <w:numPr>
          <w:ilvl w:val="0"/>
          <w:numId w:val="12"/>
        </w:numPr>
        <w:spacing w:before="120" w:after="120" w:line="360" w:lineRule="auto"/>
        <w:ind w:hanging="720"/>
        <w:contextualSpacing w:val="0"/>
        <w:rPr>
          <w:rFonts w:ascii="Bookman Old Style" w:hAnsi="Bookman Old Style"/>
          <w:color w:val="000000" w:themeColor="text1"/>
          <w:sz w:val="24"/>
          <w:szCs w:val="24"/>
        </w:rPr>
      </w:pPr>
      <w:r w:rsidRPr="00463C85">
        <w:rPr>
          <w:rFonts w:ascii="Bookman Old Style" w:hAnsi="Bookman Old Style"/>
          <w:b/>
          <w:color w:val="000000" w:themeColor="text1"/>
          <w:sz w:val="24"/>
          <w:szCs w:val="24"/>
          <w:u w:val="single"/>
        </w:rPr>
        <w:t xml:space="preserve">Transferee </w:t>
      </w:r>
      <w:r w:rsidR="00470F46" w:rsidRPr="00463C85">
        <w:rPr>
          <w:rFonts w:ascii="Bookman Old Style" w:hAnsi="Bookman Old Style"/>
          <w:b/>
          <w:color w:val="000000" w:themeColor="text1"/>
          <w:sz w:val="24"/>
          <w:szCs w:val="24"/>
          <w:u w:val="single"/>
        </w:rPr>
        <w:t>Company</w:t>
      </w:r>
    </w:p>
    <w:p w14:paraId="67A904D3" w14:textId="47534B52" w:rsidR="00470F46" w:rsidRDefault="00470F46" w:rsidP="00AD2BDF">
      <w:pPr>
        <w:spacing w:before="120" w:after="120" w:line="360" w:lineRule="auto"/>
        <w:ind w:left="720"/>
        <w:rPr>
          <w:rStyle w:val="FootnoteReference"/>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issued, subscribed and paid-up capital of </w:t>
      </w:r>
      <w:r w:rsidR="00AF5415" w:rsidRPr="00463C85">
        <w:rPr>
          <w:rFonts w:ascii="Bookman Old Style" w:hAnsi="Bookman Old Style"/>
          <w:color w:val="000000" w:themeColor="text1"/>
          <w:sz w:val="24"/>
          <w:szCs w:val="24"/>
        </w:rPr>
        <w:t>the Transf</w:t>
      </w:r>
      <w:r w:rsidR="00AD1D20" w:rsidRPr="00463C85">
        <w:rPr>
          <w:rFonts w:ascii="Bookman Old Style" w:hAnsi="Bookman Old Style"/>
          <w:color w:val="000000" w:themeColor="text1"/>
          <w:sz w:val="24"/>
          <w:szCs w:val="24"/>
        </w:rPr>
        <w:t>e</w:t>
      </w:r>
      <w:r w:rsidR="00AF5415" w:rsidRPr="00463C85">
        <w:rPr>
          <w:rFonts w:ascii="Bookman Old Style" w:hAnsi="Bookman Old Style"/>
          <w:color w:val="000000" w:themeColor="text1"/>
          <w:sz w:val="24"/>
          <w:szCs w:val="24"/>
        </w:rPr>
        <w:t xml:space="preserve">ree Company </w:t>
      </w:r>
      <w:r w:rsidRPr="00463C85">
        <w:rPr>
          <w:rFonts w:ascii="Bookman Old Style" w:hAnsi="Bookman Old Style"/>
          <w:color w:val="000000" w:themeColor="text1"/>
          <w:sz w:val="24"/>
          <w:szCs w:val="24"/>
        </w:rPr>
        <w:t xml:space="preserve">as on </w:t>
      </w:r>
      <w:r w:rsidR="003F512D" w:rsidRPr="00463C85">
        <w:rPr>
          <w:rFonts w:ascii="Bookman Old Style" w:hAnsi="Bookman Old Style"/>
          <w:color w:val="000000" w:themeColor="text1"/>
          <w:sz w:val="24"/>
          <w:szCs w:val="24"/>
        </w:rPr>
        <w:t>the</w:t>
      </w:r>
      <w:r w:rsidR="00D030FD" w:rsidRPr="00463C85">
        <w:rPr>
          <w:rFonts w:ascii="Bookman Old Style" w:hAnsi="Bookman Old Style"/>
          <w:color w:val="000000" w:themeColor="text1"/>
          <w:sz w:val="24"/>
          <w:szCs w:val="24"/>
        </w:rPr>
        <w:t xml:space="preserve"> date of approval of this Scheme by the Board</w:t>
      </w:r>
      <w:r w:rsidR="003F512D" w:rsidRPr="00463C85">
        <w:rPr>
          <w:rFonts w:ascii="Bookman Old Style" w:hAnsi="Bookman Old Style"/>
          <w:color w:val="000000" w:themeColor="text1"/>
          <w:sz w:val="24"/>
          <w:szCs w:val="24"/>
        </w:rPr>
        <w:t xml:space="preserve"> of Directors</w:t>
      </w:r>
      <w:r w:rsidR="00D030FD" w:rsidRPr="00463C85">
        <w:rPr>
          <w:rFonts w:ascii="Bookman Old Style" w:hAnsi="Bookman Old Style"/>
          <w:color w:val="000000" w:themeColor="text1"/>
          <w:sz w:val="24"/>
          <w:szCs w:val="24"/>
        </w:rPr>
        <w:t xml:space="preserve"> of the Transfer</w:t>
      </w:r>
      <w:r w:rsidR="003F512D" w:rsidRPr="00463C85">
        <w:rPr>
          <w:rFonts w:ascii="Bookman Old Style" w:hAnsi="Bookman Old Style"/>
          <w:color w:val="000000" w:themeColor="text1"/>
          <w:sz w:val="24"/>
          <w:szCs w:val="24"/>
        </w:rPr>
        <w:t>ee</w:t>
      </w:r>
      <w:r w:rsidR="00D030FD" w:rsidRPr="00463C85">
        <w:rPr>
          <w:rFonts w:ascii="Bookman Old Style" w:hAnsi="Bookman Old Style"/>
          <w:color w:val="000000" w:themeColor="text1"/>
          <w:sz w:val="24"/>
          <w:szCs w:val="24"/>
        </w:rPr>
        <w:t xml:space="preserve"> Company</w:t>
      </w:r>
      <w:r w:rsidR="00D030FD" w:rsidRPr="00463C85" w:rsidDel="002F1184">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is as under:</w:t>
      </w:r>
      <w:r w:rsidR="00785518" w:rsidRPr="00785518">
        <w:rPr>
          <w:rStyle w:val="FootnoteReference"/>
          <w:rFonts w:ascii="Bookman Old Style" w:hAnsi="Bookman Old Style"/>
          <w:color w:val="000000" w:themeColor="text1"/>
          <w:sz w:val="24"/>
          <w:szCs w:val="24"/>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gridCol w:w="3214"/>
      </w:tblGrid>
      <w:tr w:rsidR="00F43DE3" w:rsidRPr="00607050" w14:paraId="45A4778A" w14:textId="77777777" w:rsidTr="006162CD">
        <w:tc>
          <w:tcPr>
            <w:tcW w:w="5602" w:type="dxa"/>
            <w:tcBorders>
              <w:top w:val="single" w:sz="4" w:space="0" w:color="auto"/>
              <w:left w:val="single" w:sz="4" w:space="0" w:color="auto"/>
              <w:bottom w:val="single" w:sz="4" w:space="0" w:color="auto"/>
              <w:right w:val="single" w:sz="4" w:space="0" w:color="auto"/>
            </w:tcBorders>
            <w:shd w:val="clear" w:color="auto" w:fill="auto"/>
          </w:tcPr>
          <w:p w14:paraId="5A413E89" w14:textId="77777777" w:rsidR="00F43DE3" w:rsidRPr="00607050" w:rsidRDefault="00F43DE3" w:rsidP="006162CD">
            <w:pPr>
              <w:spacing w:before="120" w:after="120" w:line="360" w:lineRule="auto"/>
              <w:ind w:left="0"/>
              <w:rPr>
                <w:rFonts w:ascii="Bookman Old Style" w:hAnsi="Bookman Old Style"/>
                <w:b/>
                <w:color w:val="000000" w:themeColor="text1"/>
                <w:sz w:val="24"/>
                <w:szCs w:val="24"/>
              </w:rPr>
            </w:pPr>
            <w:r w:rsidRPr="00607050">
              <w:rPr>
                <w:rFonts w:ascii="Bookman Old Style" w:hAnsi="Bookman Old Style"/>
                <w:b/>
                <w:color w:val="000000" w:themeColor="text1"/>
                <w:sz w:val="24"/>
                <w:szCs w:val="24"/>
              </w:rPr>
              <w:t>Particulars</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1408F89F" w14:textId="77777777" w:rsidR="00F43DE3" w:rsidRPr="00607050" w:rsidRDefault="00F43DE3" w:rsidP="006162CD">
            <w:pPr>
              <w:spacing w:before="120" w:after="120" w:line="360" w:lineRule="auto"/>
              <w:ind w:left="0"/>
              <w:jc w:val="center"/>
              <w:rPr>
                <w:rFonts w:ascii="Bookman Old Style" w:hAnsi="Bookman Old Style"/>
                <w:b/>
                <w:color w:val="000000" w:themeColor="text1"/>
                <w:sz w:val="24"/>
                <w:szCs w:val="24"/>
              </w:rPr>
            </w:pPr>
            <w:r w:rsidRPr="00607050">
              <w:rPr>
                <w:rFonts w:ascii="Bookman Old Style" w:hAnsi="Bookman Old Style"/>
                <w:b/>
                <w:color w:val="000000" w:themeColor="text1"/>
                <w:sz w:val="24"/>
                <w:szCs w:val="24"/>
              </w:rPr>
              <w:t>Amount</w:t>
            </w:r>
          </w:p>
          <w:p w14:paraId="37369FFD" w14:textId="77777777" w:rsidR="00F43DE3" w:rsidRPr="00607050" w:rsidRDefault="00F43DE3" w:rsidP="006162CD">
            <w:pPr>
              <w:spacing w:before="120" w:after="120" w:line="360" w:lineRule="auto"/>
              <w:ind w:left="0"/>
              <w:jc w:val="center"/>
              <w:rPr>
                <w:rFonts w:ascii="Bookman Old Style" w:hAnsi="Bookman Old Style"/>
                <w:b/>
                <w:color w:val="000000" w:themeColor="text1"/>
                <w:sz w:val="24"/>
                <w:szCs w:val="24"/>
              </w:rPr>
            </w:pPr>
            <w:r w:rsidRPr="00607050">
              <w:rPr>
                <w:rFonts w:ascii="Bookman Old Style" w:hAnsi="Bookman Old Style"/>
                <w:b/>
                <w:color w:val="000000" w:themeColor="text1"/>
                <w:sz w:val="24"/>
                <w:szCs w:val="24"/>
              </w:rPr>
              <w:t>(in Rupees)</w:t>
            </w:r>
          </w:p>
        </w:tc>
      </w:tr>
      <w:tr w:rsidR="00F43DE3" w:rsidRPr="00D46273" w14:paraId="2E664431" w14:textId="77777777" w:rsidTr="006162CD">
        <w:tc>
          <w:tcPr>
            <w:tcW w:w="5602" w:type="dxa"/>
            <w:tcBorders>
              <w:top w:val="single" w:sz="4" w:space="0" w:color="auto"/>
              <w:left w:val="single" w:sz="4" w:space="0" w:color="auto"/>
              <w:bottom w:val="single" w:sz="4" w:space="0" w:color="auto"/>
              <w:right w:val="single" w:sz="4" w:space="0" w:color="auto"/>
            </w:tcBorders>
            <w:shd w:val="clear" w:color="auto" w:fill="auto"/>
          </w:tcPr>
          <w:p w14:paraId="518ABFAD" w14:textId="77777777" w:rsidR="00F43DE3" w:rsidRPr="00607050" w:rsidRDefault="00F43DE3" w:rsidP="006162CD">
            <w:pPr>
              <w:spacing w:before="120" w:after="120" w:line="360" w:lineRule="auto"/>
              <w:ind w:left="0"/>
              <w:rPr>
                <w:rFonts w:ascii="Bookman Old Style" w:hAnsi="Bookman Old Style"/>
                <w:b/>
                <w:color w:val="000000" w:themeColor="text1"/>
                <w:sz w:val="24"/>
                <w:szCs w:val="24"/>
              </w:rPr>
            </w:pPr>
            <w:r w:rsidRPr="00607050">
              <w:rPr>
                <w:rFonts w:ascii="Bookman Old Style" w:hAnsi="Bookman Old Style"/>
                <w:b/>
                <w:color w:val="000000" w:themeColor="text1"/>
                <w:sz w:val="24"/>
                <w:szCs w:val="24"/>
              </w:rPr>
              <w:t>Authorised Capital</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52E821D2" w14:textId="77777777" w:rsidR="00F43DE3" w:rsidRPr="00D46273" w:rsidRDefault="00F43DE3" w:rsidP="006162CD">
            <w:pPr>
              <w:spacing w:before="120" w:after="120" w:line="360" w:lineRule="auto"/>
              <w:ind w:left="0"/>
              <w:jc w:val="center"/>
              <w:rPr>
                <w:rFonts w:ascii="Bookman Old Style" w:hAnsi="Bookman Old Style"/>
                <w:b/>
                <w:color w:val="000000" w:themeColor="text1"/>
                <w:sz w:val="24"/>
                <w:szCs w:val="24"/>
              </w:rPr>
            </w:pPr>
          </w:p>
        </w:tc>
      </w:tr>
      <w:tr w:rsidR="00F43DE3" w:rsidRPr="00D46273" w14:paraId="0EABD1A5" w14:textId="77777777" w:rsidTr="006162CD">
        <w:tc>
          <w:tcPr>
            <w:tcW w:w="5602" w:type="dxa"/>
            <w:tcBorders>
              <w:top w:val="single" w:sz="4" w:space="0" w:color="auto"/>
              <w:left w:val="single" w:sz="4" w:space="0" w:color="auto"/>
              <w:bottom w:val="single" w:sz="4" w:space="0" w:color="auto"/>
              <w:right w:val="single" w:sz="4" w:space="0" w:color="auto"/>
            </w:tcBorders>
            <w:shd w:val="clear" w:color="auto" w:fill="auto"/>
          </w:tcPr>
          <w:p w14:paraId="2452C98B" w14:textId="77777777" w:rsidR="00F43DE3" w:rsidRPr="00D46273" w:rsidRDefault="00F43DE3" w:rsidP="006162CD">
            <w:pPr>
              <w:spacing w:before="120" w:after="120" w:line="360" w:lineRule="auto"/>
              <w:ind w:left="0"/>
              <w:rPr>
                <w:rFonts w:ascii="Bookman Old Style" w:hAnsi="Bookman Old Style"/>
                <w:bCs/>
                <w:color w:val="000000" w:themeColor="text1"/>
                <w:sz w:val="24"/>
                <w:szCs w:val="24"/>
              </w:rPr>
            </w:pPr>
            <w:r w:rsidRPr="00D46273">
              <w:rPr>
                <w:rFonts w:ascii="Bookman Old Style" w:hAnsi="Bookman Old Style"/>
                <w:bCs/>
                <w:color w:val="000000" w:themeColor="text1"/>
                <w:sz w:val="24"/>
                <w:szCs w:val="24"/>
              </w:rPr>
              <w:t>9,00,00,000 Equity Shares of Rs.2/- each</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170AA6C0" w14:textId="77777777" w:rsidR="00F43DE3" w:rsidRPr="00D46273" w:rsidRDefault="00F43DE3" w:rsidP="006162CD">
            <w:pPr>
              <w:spacing w:before="120" w:after="120" w:line="360" w:lineRule="auto"/>
              <w:ind w:left="0"/>
              <w:jc w:val="center"/>
              <w:rPr>
                <w:rFonts w:ascii="Bookman Old Style" w:hAnsi="Bookman Old Style"/>
                <w:bCs/>
                <w:color w:val="000000" w:themeColor="text1"/>
                <w:sz w:val="24"/>
                <w:szCs w:val="24"/>
              </w:rPr>
            </w:pPr>
            <w:r w:rsidRPr="00D46273">
              <w:rPr>
                <w:rFonts w:ascii="Bookman Old Style" w:hAnsi="Bookman Old Style"/>
                <w:bCs/>
                <w:color w:val="000000" w:themeColor="text1"/>
                <w:sz w:val="24"/>
                <w:szCs w:val="24"/>
              </w:rPr>
              <w:t>18,00,00,000</w:t>
            </w:r>
          </w:p>
        </w:tc>
      </w:tr>
      <w:tr w:rsidR="00F43DE3" w:rsidRPr="00D46273" w14:paraId="0A6AFBEC" w14:textId="77777777" w:rsidTr="006162CD">
        <w:tc>
          <w:tcPr>
            <w:tcW w:w="5602" w:type="dxa"/>
            <w:tcBorders>
              <w:top w:val="single" w:sz="4" w:space="0" w:color="auto"/>
              <w:left w:val="single" w:sz="4" w:space="0" w:color="auto"/>
              <w:bottom w:val="single" w:sz="4" w:space="0" w:color="auto"/>
              <w:right w:val="single" w:sz="4" w:space="0" w:color="auto"/>
            </w:tcBorders>
            <w:shd w:val="clear" w:color="auto" w:fill="auto"/>
          </w:tcPr>
          <w:p w14:paraId="70965BC3" w14:textId="77777777" w:rsidR="00F43DE3" w:rsidRPr="00D46273" w:rsidRDefault="00F43DE3" w:rsidP="006162CD">
            <w:pPr>
              <w:spacing w:before="120" w:after="120" w:line="360" w:lineRule="auto"/>
              <w:ind w:left="0"/>
              <w:rPr>
                <w:rFonts w:ascii="Bookman Old Style" w:hAnsi="Bookman Old Style"/>
                <w:bCs/>
                <w:color w:val="000000" w:themeColor="text1"/>
                <w:sz w:val="24"/>
                <w:szCs w:val="24"/>
              </w:rPr>
            </w:pPr>
            <w:r w:rsidRPr="00D46273">
              <w:rPr>
                <w:rFonts w:ascii="Bookman Old Style" w:hAnsi="Bookman Old Style"/>
                <w:bCs/>
                <w:color w:val="000000" w:themeColor="text1"/>
                <w:sz w:val="24"/>
                <w:szCs w:val="24"/>
              </w:rPr>
              <w:t>26,00,000 Preference Shares of Rs.10/- each</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534B4A37" w14:textId="77777777" w:rsidR="00F43DE3" w:rsidRPr="00D46273" w:rsidRDefault="00F43DE3" w:rsidP="006162CD">
            <w:pPr>
              <w:spacing w:before="120" w:after="120" w:line="360" w:lineRule="auto"/>
              <w:ind w:left="0"/>
              <w:jc w:val="center"/>
              <w:rPr>
                <w:rFonts w:ascii="Bookman Old Style" w:hAnsi="Bookman Old Style"/>
                <w:bCs/>
                <w:color w:val="000000" w:themeColor="text1"/>
                <w:sz w:val="24"/>
                <w:szCs w:val="24"/>
              </w:rPr>
            </w:pPr>
            <w:r w:rsidRPr="00D46273">
              <w:rPr>
                <w:rFonts w:ascii="Bookman Old Style" w:hAnsi="Bookman Old Style"/>
                <w:bCs/>
                <w:color w:val="000000" w:themeColor="text1"/>
                <w:sz w:val="24"/>
                <w:szCs w:val="24"/>
              </w:rPr>
              <w:t>2,60,00,000</w:t>
            </w:r>
          </w:p>
        </w:tc>
      </w:tr>
      <w:tr w:rsidR="00F43DE3" w:rsidRPr="00D46273" w14:paraId="39DEF261" w14:textId="77777777" w:rsidTr="006162CD">
        <w:tc>
          <w:tcPr>
            <w:tcW w:w="5602" w:type="dxa"/>
            <w:tcBorders>
              <w:top w:val="single" w:sz="4" w:space="0" w:color="auto"/>
              <w:left w:val="single" w:sz="4" w:space="0" w:color="auto"/>
              <w:bottom w:val="single" w:sz="4" w:space="0" w:color="auto"/>
              <w:right w:val="single" w:sz="4" w:space="0" w:color="auto"/>
            </w:tcBorders>
            <w:shd w:val="clear" w:color="auto" w:fill="auto"/>
          </w:tcPr>
          <w:p w14:paraId="454F3B57" w14:textId="77777777" w:rsidR="00F43DE3" w:rsidRPr="00D46273" w:rsidRDefault="00F43DE3" w:rsidP="006162CD">
            <w:pPr>
              <w:spacing w:before="120" w:after="120" w:line="360" w:lineRule="auto"/>
              <w:ind w:left="0"/>
              <w:rPr>
                <w:rFonts w:ascii="Bookman Old Style" w:hAnsi="Bookman Old Style"/>
                <w:b/>
                <w:color w:val="000000" w:themeColor="text1"/>
                <w:sz w:val="24"/>
                <w:szCs w:val="24"/>
              </w:rPr>
            </w:pPr>
            <w:r w:rsidRPr="00D46273">
              <w:rPr>
                <w:rFonts w:ascii="Bookman Old Style" w:hAnsi="Bookman Old Style"/>
                <w:b/>
                <w:color w:val="000000" w:themeColor="text1"/>
                <w:sz w:val="24"/>
                <w:szCs w:val="24"/>
              </w:rPr>
              <w:t>TOTAL</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0BA451B3" w14:textId="77777777" w:rsidR="00F43DE3" w:rsidRPr="00D46273" w:rsidRDefault="00F43DE3" w:rsidP="006162CD">
            <w:pPr>
              <w:spacing w:before="120" w:after="120" w:line="360" w:lineRule="auto"/>
              <w:ind w:left="0"/>
              <w:jc w:val="center"/>
              <w:rPr>
                <w:rFonts w:ascii="Bookman Old Style" w:hAnsi="Bookman Old Style"/>
                <w:b/>
                <w:color w:val="000000" w:themeColor="text1"/>
                <w:sz w:val="24"/>
                <w:szCs w:val="24"/>
              </w:rPr>
            </w:pPr>
            <w:r w:rsidRPr="00D46273">
              <w:rPr>
                <w:rFonts w:ascii="Bookman Old Style" w:hAnsi="Bookman Old Style"/>
                <w:b/>
                <w:color w:val="000000" w:themeColor="text1"/>
                <w:sz w:val="24"/>
                <w:szCs w:val="24"/>
              </w:rPr>
              <w:t>20,60,00,000</w:t>
            </w:r>
          </w:p>
        </w:tc>
      </w:tr>
      <w:tr w:rsidR="00F43DE3" w:rsidRPr="00D46273" w14:paraId="339F1214" w14:textId="77777777" w:rsidTr="006162CD">
        <w:tc>
          <w:tcPr>
            <w:tcW w:w="5602" w:type="dxa"/>
            <w:tcBorders>
              <w:top w:val="single" w:sz="4" w:space="0" w:color="auto"/>
              <w:left w:val="single" w:sz="4" w:space="0" w:color="auto"/>
              <w:bottom w:val="single" w:sz="4" w:space="0" w:color="auto"/>
              <w:right w:val="single" w:sz="4" w:space="0" w:color="auto"/>
            </w:tcBorders>
            <w:shd w:val="clear" w:color="auto" w:fill="auto"/>
          </w:tcPr>
          <w:p w14:paraId="39054F7A" w14:textId="77777777" w:rsidR="00F43DE3" w:rsidRPr="00607050" w:rsidRDefault="00F43DE3" w:rsidP="006162CD">
            <w:pPr>
              <w:spacing w:before="120" w:after="120" w:line="360" w:lineRule="auto"/>
              <w:ind w:left="0"/>
              <w:rPr>
                <w:rFonts w:ascii="Bookman Old Style" w:hAnsi="Bookman Old Style"/>
                <w:b/>
                <w:color w:val="000000" w:themeColor="text1"/>
                <w:sz w:val="24"/>
                <w:szCs w:val="24"/>
              </w:rPr>
            </w:pPr>
            <w:r w:rsidRPr="00607050">
              <w:rPr>
                <w:rFonts w:ascii="Bookman Old Style" w:hAnsi="Bookman Old Style"/>
                <w:b/>
                <w:color w:val="000000" w:themeColor="text1"/>
                <w:sz w:val="24"/>
                <w:szCs w:val="24"/>
              </w:rPr>
              <w:t>Issued, Subscribed and Fully paid-up</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1BC6C5CD" w14:textId="77777777" w:rsidR="00F43DE3" w:rsidRPr="00D46273" w:rsidRDefault="00F43DE3" w:rsidP="006162CD">
            <w:pPr>
              <w:spacing w:before="120" w:after="120" w:line="360" w:lineRule="auto"/>
              <w:ind w:left="0"/>
              <w:jc w:val="center"/>
              <w:rPr>
                <w:rFonts w:ascii="Bookman Old Style" w:hAnsi="Bookman Old Style"/>
                <w:b/>
                <w:color w:val="000000" w:themeColor="text1"/>
                <w:sz w:val="24"/>
                <w:szCs w:val="24"/>
              </w:rPr>
            </w:pPr>
          </w:p>
        </w:tc>
      </w:tr>
      <w:tr w:rsidR="00F43DE3" w:rsidRPr="00D46273" w14:paraId="103F5D9B" w14:textId="77777777" w:rsidTr="006162CD">
        <w:tc>
          <w:tcPr>
            <w:tcW w:w="5602" w:type="dxa"/>
            <w:tcBorders>
              <w:top w:val="single" w:sz="4" w:space="0" w:color="auto"/>
              <w:left w:val="single" w:sz="4" w:space="0" w:color="auto"/>
              <w:bottom w:val="single" w:sz="4" w:space="0" w:color="auto"/>
              <w:right w:val="single" w:sz="4" w:space="0" w:color="auto"/>
            </w:tcBorders>
            <w:shd w:val="clear" w:color="auto" w:fill="auto"/>
          </w:tcPr>
          <w:p w14:paraId="7885637A" w14:textId="77777777" w:rsidR="00F43DE3" w:rsidRPr="00D46273" w:rsidRDefault="00F43DE3" w:rsidP="006162CD">
            <w:pPr>
              <w:spacing w:before="120" w:after="120" w:line="360" w:lineRule="auto"/>
              <w:ind w:left="0"/>
              <w:rPr>
                <w:rFonts w:ascii="Bookman Old Style" w:hAnsi="Bookman Old Style"/>
                <w:bCs/>
                <w:color w:val="000000" w:themeColor="text1"/>
                <w:sz w:val="24"/>
                <w:szCs w:val="24"/>
              </w:rPr>
            </w:pPr>
            <w:r w:rsidRPr="00D46273">
              <w:rPr>
                <w:rFonts w:ascii="Bookman Old Style" w:hAnsi="Bookman Old Style"/>
                <w:bCs/>
                <w:color w:val="000000" w:themeColor="text1"/>
                <w:sz w:val="24"/>
                <w:szCs w:val="24"/>
              </w:rPr>
              <w:t>6,82,65,480 Equity Shares of Rs.2/- each</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304633D6" w14:textId="77777777" w:rsidR="00F43DE3" w:rsidRPr="00D46273" w:rsidRDefault="00F43DE3" w:rsidP="006162CD">
            <w:pPr>
              <w:spacing w:before="120" w:after="120" w:line="360" w:lineRule="auto"/>
              <w:ind w:left="0"/>
              <w:jc w:val="center"/>
              <w:rPr>
                <w:rFonts w:ascii="Bookman Old Style" w:hAnsi="Bookman Old Style"/>
                <w:bCs/>
                <w:color w:val="000000" w:themeColor="text1"/>
                <w:sz w:val="24"/>
                <w:szCs w:val="24"/>
              </w:rPr>
            </w:pPr>
            <w:r w:rsidRPr="00D46273">
              <w:rPr>
                <w:rFonts w:ascii="Bookman Old Style" w:hAnsi="Bookman Old Style"/>
                <w:bCs/>
                <w:color w:val="000000" w:themeColor="text1"/>
                <w:sz w:val="24"/>
                <w:szCs w:val="24"/>
              </w:rPr>
              <w:t>13,65,30,960</w:t>
            </w:r>
          </w:p>
        </w:tc>
      </w:tr>
      <w:tr w:rsidR="00F43DE3" w:rsidRPr="00D46273" w14:paraId="0A4627BD" w14:textId="77777777" w:rsidTr="006162CD">
        <w:tc>
          <w:tcPr>
            <w:tcW w:w="5602" w:type="dxa"/>
            <w:tcBorders>
              <w:top w:val="single" w:sz="4" w:space="0" w:color="auto"/>
              <w:left w:val="single" w:sz="4" w:space="0" w:color="auto"/>
              <w:bottom w:val="single" w:sz="4" w:space="0" w:color="auto"/>
              <w:right w:val="single" w:sz="4" w:space="0" w:color="auto"/>
            </w:tcBorders>
            <w:shd w:val="clear" w:color="auto" w:fill="auto"/>
          </w:tcPr>
          <w:p w14:paraId="69F6B402" w14:textId="77777777" w:rsidR="00F43DE3" w:rsidRPr="00D46273" w:rsidRDefault="00F43DE3" w:rsidP="006162CD">
            <w:pPr>
              <w:spacing w:before="120" w:after="120" w:line="360" w:lineRule="auto"/>
              <w:ind w:left="0"/>
              <w:rPr>
                <w:rFonts w:ascii="Bookman Old Style" w:hAnsi="Bookman Old Style"/>
                <w:bCs/>
                <w:color w:val="000000" w:themeColor="text1"/>
                <w:sz w:val="24"/>
                <w:szCs w:val="24"/>
              </w:rPr>
            </w:pPr>
            <w:r w:rsidRPr="00D46273">
              <w:rPr>
                <w:rFonts w:ascii="Bookman Old Style" w:hAnsi="Bookman Old Style"/>
                <w:bCs/>
                <w:color w:val="000000" w:themeColor="text1"/>
                <w:sz w:val="24"/>
                <w:szCs w:val="24"/>
              </w:rPr>
              <w:t xml:space="preserve">18,75,152 Preference Shares of Rs.2/- each paid-up </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3864B37A" w14:textId="77777777" w:rsidR="00F43DE3" w:rsidRPr="00D46273" w:rsidRDefault="00F43DE3" w:rsidP="006162CD">
            <w:pPr>
              <w:spacing w:before="120" w:after="120" w:line="360" w:lineRule="auto"/>
              <w:ind w:left="0"/>
              <w:jc w:val="center"/>
              <w:rPr>
                <w:rFonts w:ascii="Bookman Old Style" w:hAnsi="Bookman Old Style"/>
                <w:bCs/>
                <w:color w:val="000000" w:themeColor="text1"/>
                <w:sz w:val="24"/>
                <w:szCs w:val="24"/>
              </w:rPr>
            </w:pPr>
            <w:r w:rsidRPr="00D46273">
              <w:rPr>
                <w:rFonts w:ascii="Bookman Old Style" w:hAnsi="Bookman Old Style"/>
                <w:bCs/>
                <w:color w:val="000000" w:themeColor="text1"/>
                <w:sz w:val="24"/>
                <w:szCs w:val="24"/>
              </w:rPr>
              <w:t>37,50,304</w:t>
            </w:r>
          </w:p>
        </w:tc>
      </w:tr>
      <w:tr w:rsidR="00F43DE3" w:rsidRPr="00607050" w14:paraId="73D51D8C" w14:textId="77777777" w:rsidTr="006162CD">
        <w:tc>
          <w:tcPr>
            <w:tcW w:w="5602" w:type="dxa"/>
            <w:tcBorders>
              <w:top w:val="single" w:sz="4" w:space="0" w:color="auto"/>
              <w:left w:val="single" w:sz="4" w:space="0" w:color="auto"/>
              <w:bottom w:val="single" w:sz="4" w:space="0" w:color="auto"/>
              <w:right w:val="single" w:sz="4" w:space="0" w:color="auto"/>
            </w:tcBorders>
            <w:shd w:val="clear" w:color="auto" w:fill="auto"/>
          </w:tcPr>
          <w:p w14:paraId="406F3E06" w14:textId="77777777" w:rsidR="00F43DE3" w:rsidRPr="00D46273" w:rsidRDefault="00F43DE3" w:rsidP="006162CD">
            <w:pPr>
              <w:spacing w:before="120" w:after="120" w:line="360" w:lineRule="auto"/>
              <w:ind w:left="0"/>
              <w:rPr>
                <w:rFonts w:ascii="Bookman Old Style" w:hAnsi="Bookman Old Style"/>
                <w:b/>
                <w:color w:val="000000" w:themeColor="text1"/>
                <w:sz w:val="24"/>
                <w:szCs w:val="24"/>
              </w:rPr>
            </w:pPr>
            <w:r w:rsidRPr="00D46273">
              <w:rPr>
                <w:rFonts w:ascii="Bookman Old Style" w:hAnsi="Bookman Old Style"/>
                <w:b/>
                <w:color w:val="000000" w:themeColor="text1"/>
                <w:sz w:val="24"/>
                <w:szCs w:val="24"/>
              </w:rPr>
              <w:t>TOTAL</w:t>
            </w:r>
          </w:p>
        </w:tc>
        <w:tc>
          <w:tcPr>
            <w:tcW w:w="3216" w:type="dxa"/>
            <w:tcBorders>
              <w:top w:val="single" w:sz="4" w:space="0" w:color="auto"/>
              <w:left w:val="single" w:sz="4" w:space="0" w:color="auto"/>
              <w:bottom w:val="single" w:sz="4" w:space="0" w:color="auto"/>
              <w:right w:val="single" w:sz="4" w:space="0" w:color="auto"/>
            </w:tcBorders>
            <w:shd w:val="clear" w:color="auto" w:fill="auto"/>
          </w:tcPr>
          <w:p w14:paraId="06AB4725" w14:textId="77777777" w:rsidR="00F43DE3" w:rsidRPr="00607050" w:rsidRDefault="00F43DE3" w:rsidP="006162CD">
            <w:pPr>
              <w:spacing w:before="120" w:after="120" w:line="360" w:lineRule="auto"/>
              <w:ind w:left="0"/>
              <w:jc w:val="center"/>
              <w:rPr>
                <w:rFonts w:ascii="Bookman Old Style" w:hAnsi="Bookman Old Style"/>
                <w:b/>
                <w:color w:val="000000" w:themeColor="text1"/>
                <w:sz w:val="24"/>
                <w:szCs w:val="24"/>
              </w:rPr>
            </w:pPr>
            <w:r w:rsidRPr="00442009">
              <w:rPr>
                <w:rFonts w:ascii="Bookman Old Style" w:hAnsi="Bookman Old Style"/>
                <w:b/>
                <w:color w:val="000000" w:themeColor="text1"/>
                <w:sz w:val="24"/>
                <w:szCs w:val="24"/>
              </w:rPr>
              <w:t>14,</w:t>
            </w:r>
            <w:r>
              <w:rPr>
                <w:rFonts w:ascii="Bookman Old Style" w:hAnsi="Bookman Old Style"/>
                <w:b/>
                <w:color w:val="000000" w:themeColor="text1"/>
                <w:sz w:val="24"/>
                <w:szCs w:val="24"/>
              </w:rPr>
              <w:t>02</w:t>
            </w:r>
            <w:r w:rsidRPr="00442009">
              <w:rPr>
                <w:rFonts w:ascii="Bookman Old Style" w:hAnsi="Bookman Old Style"/>
                <w:b/>
                <w:color w:val="000000" w:themeColor="text1"/>
                <w:sz w:val="24"/>
                <w:szCs w:val="24"/>
              </w:rPr>
              <w:t>,</w:t>
            </w:r>
            <w:r>
              <w:rPr>
                <w:rFonts w:ascii="Bookman Old Style" w:hAnsi="Bookman Old Style"/>
                <w:b/>
                <w:color w:val="000000" w:themeColor="text1"/>
                <w:sz w:val="24"/>
                <w:szCs w:val="24"/>
              </w:rPr>
              <w:t>8</w:t>
            </w:r>
            <w:r w:rsidRPr="00442009">
              <w:rPr>
                <w:rFonts w:ascii="Bookman Old Style" w:hAnsi="Bookman Old Style"/>
                <w:b/>
                <w:color w:val="000000" w:themeColor="text1"/>
                <w:sz w:val="24"/>
                <w:szCs w:val="24"/>
              </w:rPr>
              <w:t>1,</w:t>
            </w:r>
            <w:r>
              <w:rPr>
                <w:rFonts w:ascii="Bookman Old Style" w:hAnsi="Bookman Old Style"/>
                <w:b/>
                <w:color w:val="000000" w:themeColor="text1"/>
                <w:sz w:val="24"/>
                <w:szCs w:val="24"/>
              </w:rPr>
              <w:t>264</w:t>
            </w:r>
          </w:p>
        </w:tc>
      </w:tr>
    </w:tbl>
    <w:p w14:paraId="7C967B7C" w14:textId="77777777" w:rsidR="003606E8" w:rsidRPr="003606E8" w:rsidRDefault="003606E8" w:rsidP="003606E8">
      <w:pPr>
        <w:pStyle w:val="MediumGrid1-Accent21"/>
        <w:spacing w:before="120" w:after="120" w:line="360" w:lineRule="auto"/>
        <w:ind w:left="900"/>
        <w:contextualSpacing w:val="0"/>
        <w:rPr>
          <w:rFonts w:ascii="Bookman Old Style" w:hAnsi="Bookman Old Style"/>
          <w:color w:val="000000" w:themeColor="text1"/>
          <w:sz w:val="24"/>
          <w:szCs w:val="24"/>
        </w:rPr>
      </w:pPr>
    </w:p>
    <w:p w14:paraId="21A2B693" w14:textId="0E465523" w:rsidR="004C68BE" w:rsidRPr="00463C85" w:rsidRDefault="004C68BE" w:rsidP="00AD2BDF">
      <w:pPr>
        <w:pStyle w:val="MediumGrid1-Accent21"/>
        <w:numPr>
          <w:ilvl w:val="0"/>
          <w:numId w:val="12"/>
        </w:numPr>
        <w:spacing w:before="120" w:after="120" w:line="360" w:lineRule="auto"/>
        <w:ind w:hanging="720"/>
        <w:contextualSpacing w:val="0"/>
        <w:rPr>
          <w:rFonts w:ascii="Bookman Old Style" w:hAnsi="Bookman Old Style"/>
          <w:color w:val="000000" w:themeColor="text1"/>
          <w:sz w:val="24"/>
          <w:szCs w:val="24"/>
        </w:rPr>
      </w:pPr>
      <w:r w:rsidRPr="00463C85">
        <w:rPr>
          <w:rFonts w:ascii="Bookman Old Style" w:hAnsi="Bookman Old Style"/>
          <w:b/>
          <w:color w:val="000000" w:themeColor="text1"/>
          <w:sz w:val="24"/>
          <w:szCs w:val="24"/>
          <w:u w:val="single"/>
        </w:rPr>
        <w:t>Transferor Company</w:t>
      </w:r>
    </w:p>
    <w:p w14:paraId="29A2BC7F" w14:textId="2379BDF0" w:rsidR="00F43DE3" w:rsidRDefault="004C68BE" w:rsidP="00AD2BDF">
      <w:pPr>
        <w:pStyle w:val="MediumGrid1-Accent21"/>
        <w:spacing w:before="120" w:after="120" w:line="360" w:lineRule="auto"/>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issued, subscribed and paid-up capital of </w:t>
      </w:r>
      <w:r w:rsidR="00AD1D20" w:rsidRPr="00463C85">
        <w:rPr>
          <w:rFonts w:ascii="Bookman Old Style" w:hAnsi="Bookman Old Style"/>
          <w:color w:val="000000" w:themeColor="text1"/>
          <w:sz w:val="24"/>
          <w:szCs w:val="24"/>
        </w:rPr>
        <w:t xml:space="preserve">the Transferor Company </w:t>
      </w:r>
      <w:r w:rsidRPr="00463C85">
        <w:rPr>
          <w:rFonts w:ascii="Bookman Old Style" w:hAnsi="Bookman Old Style"/>
          <w:color w:val="000000" w:themeColor="text1"/>
          <w:sz w:val="24"/>
          <w:szCs w:val="24"/>
        </w:rPr>
        <w:t xml:space="preserve">as on </w:t>
      </w:r>
      <w:r w:rsidR="003F512D" w:rsidRPr="00463C85">
        <w:rPr>
          <w:rFonts w:ascii="Bookman Old Style" w:hAnsi="Bookman Old Style"/>
          <w:color w:val="000000" w:themeColor="text1"/>
          <w:sz w:val="24"/>
          <w:szCs w:val="24"/>
        </w:rPr>
        <w:t>the date of approval of this Scheme by the Board of Directors of the Transferor Company</w:t>
      </w:r>
      <w:r w:rsidR="00304D17"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is as under:</w:t>
      </w:r>
    </w:p>
    <w:tbl>
      <w:tblPr>
        <w:tblW w:w="5000"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5"/>
        <w:gridCol w:w="2935"/>
      </w:tblGrid>
      <w:tr w:rsidR="00F43DE3" w:rsidRPr="00463C85" w14:paraId="0BE1357C" w14:textId="77777777" w:rsidTr="006162CD">
        <w:tc>
          <w:tcPr>
            <w:tcW w:w="6061" w:type="dxa"/>
            <w:shd w:val="clear" w:color="auto" w:fill="auto"/>
          </w:tcPr>
          <w:p w14:paraId="04C7E26A" w14:textId="77777777" w:rsidR="00F43DE3" w:rsidRPr="00463C85" w:rsidRDefault="00F43DE3" w:rsidP="006162CD">
            <w:pPr>
              <w:spacing w:before="120" w:after="120" w:line="360" w:lineRule="auto"/>
              <w:ind w:left="180"/>
              <w:rPr>
                <w:rFonts w:ascii="Bookman Old Style" w:hAnsi="Bookman Old Style"/>
                <w:b/>
                <w:color w:val="000000" w:themeColor="text1"/>
                <w:sz w:val="24"/>
                <w:szCs w:val="24"/>
              </w:rPr>
            </w:pPr>
            <w:r w:rsidRPr="00463C85">
              <w:rPr>
                <w:rFonts w:ascii="Bookman Old Style" w:hAnsi="Bookman Old Style"/>
                <w:b/>
                <w:color w:val="000000" w:themeColor="text1"/>
                <w:sz w:val="24"/>
                <w:szCs w:val="24"/>
              </w:rPr>
              <w:lastRenderedPageBreak/>
              <w:t>Particulars</w:t>
            </w:r>
          </w:p>
        </w:tc>
        <w:tc>
          <w:tcPr>
            <w:tcW w:w="2937" w:type="dxa"/>
            <w:shd w:val="clear" w:color="auto" w:fill="auto"/>
          </w:tcPr>
          <w:p w14:paraId="0345A533" w14:textId="77777777" w:rsidR="00F43DE3" w:rsidRPr="00463C85" w:rsidRDefault="00F43DE3" w:rsidP="006162CD">
            <w:pPr>
              <w:spacing w:before="120" w:after="120" w:line="360" w:lineRule="auto"/>
              <w:ind w:left="180"/>
              <w:jc w:val="center"/>
              <w:rPr>
                <w:rFonts w:ascii="Bookman Old Style" w:hAnsi="Bookman Old Style"/>
                <w:b/>
                <w:color w:val="000000" w:themeColor="text1"/>
                <w:sz w:val="24"/>
                <w:szCs w:val="24"/>
              </w:rPr>
            </w:pPr>
            <w:r w:rsidRPr="00463C85">
              <w:rPr>
                <w:rFonts w:ascii="Bookman Old Style" w:hAnsi="Bookman Old Style"/>
                <w:b/>
                <w:color w:val="000000" w:themeColor="text1"/>
                <w:sz w:val="24"/>
                <w:szCs w:val="24"/>
              </w:rPr>
              <w:t>Amount</w:t>
            </w:r>
          </w:p>
          <w:p w14:paraId="21DF3AD8" w14:textId="77777777" w:rsidR="00F43DE3" w:rsidRPr="00463C85" w:rsidRDefault="00F43DE3" w:rsidP="006162CD">
            <w:pPr>
              <w:spacing w:before="120" w:after="120" w:line="360" w:lineRule="auto"/>
              <w:ind w:left="180"/>
              <w:jc w:val="center"/>
              <w:rPr>
                <w:rFonts w:ascii="Bookman Old Style" w:hAnsi="Bookman Old Style"/>
                <w:b/>
                <w:color w:val="000000" w:themeColor="text1"/>
                <w:sz w:val="24"/>
                <w:szCs w:val="24"/>
              </w:rPr>
            </w:pPr>
            <w:r w:rsidRPr="00463C85">
              <w:rPr>
                <w:rFonts w:ascii="Bookman Old Style" w:hAnsi="Bookman Old Style"/>
                <w:b/>
                <w:color w:val="000000" w:themeColor="text1"/>
                <w:sz w:val="24"/>
                <w:szCs w:val="24"/>
              </w:rPr>
              <w:t>(in Rupees)</w:t>
            </w:r>
          </w:p>
        </w:tc>
      </w:tr>
      <w:tr w:rsidR="00F43DE3" w:rsidRPr="00463C85" w14:paraId="30504B35" w14:textId="77777777" w:rsidTr="006162CD">
        <w:tc>
          <w:tcPr>
            <w:tcW w:w="6061" w:type="dxa"/>
            <w:shd w:val="clear" w:color="auto" w:fill="auto"/>
          </w:tcPr>
          <w:p w14:paraId="59CD8553" w14:textId="77777777" w:rsidR="00F43DE3" w:rsidRPr="00463C85" w:rsidRDefault="00F43DE3" w:rsidP="006162CD">
            <w:pPr>
              <w:spacing w:before="120" w:after="120" w:line="360" w:lineRule="auto"/>
              <w:ind w:left="180"/>
              <w:rPr>
                <w:rFonts w:ascii="Bookman Old Style" w:hAnsi="Bookman Old Style"/>
                <w:b/>
                <w:color w:val="000000" w:themeColor="text1"/>
                <w:sz w:val="24"/>
                <w:szCs w:val="24"/>
              </w:rPr>
            </w:pPr>
            <w:r w:rsidRPr="00463C85">
              <w:rPr>
                <w:rFonts w:ascii="Bookman Old Style" w:hAnsi="Bookman Old Style"/>
                <w:b/>
                <w:color w:val="000000" w:themeColor="text1"/>
                <w:sz w:val="24"/>
                <w:szCs w:val="24"/>
              </w:rPr>
              <w:t>Authorised Capital</w:t>
            </w:r>
          </w:p>
        </w:tc>
        <w:tc>
          <w:tcPr>
            <w:tcW w:w="2937" w:type="dxa"/>
            <w:shd w:val="clear" w:color="auto" w:fill="auto"/>
          </w:tcPr>
          <w:p w14:paraId="3C80B298" w14:textId="77777777" w:rsidR="00F43DE3" w:rsidRPr="00463C85" w:rsidRDefault="00F43DE3" w:rsidP="006162CD">
            <w:pPr>
              <w:spacing w:before="120" w:after="120" w:line="360" w:lineRule="auto"/>
              <w:ind w:left="0"/>
              <w:rPr>
                <w:rFonts w:ascii="Bookman Old Style" w:hAnsi="Bookman Old Style"/>
                <w:color w:val="000000" w:themeColor="text1"/>
                <w:sz w:val="24"/>
                <w:szCs w:val="24"/>
              </w:rPr>
            </w:pPr>
          </w:p>
        </w:tc>
      </w:tr>
      <w:tr w:rsidR="00F43DE3" w:rsidRPr="00463C85" w14:paraId="1A580B4D" w14:textId="77777777" w:rsidTr="006162CD">
        <w:tc>
          <w:tcPr>
            <w:tcW w:w="6061" w:type="dxa"/>
            <w:shd w:val="clear" w:color="auto" w:fill="auto"/>
          </w:tcPr>
          <w:p w14:paraId="13620FDE" w14:textId="77777777" w:rsidR="00F43DE3" w:rsidRPr="00463C85" w:rsidRDefault="00F43DE3" w:rsidP="006162CD">
            <w:pPr>
              <w:spacing w:before="120" w:after="120" w:line="360" w:lineRule="auto"/>
              <w:ind w:left="180"/>
              <w:rPr>
                <w:rFonts w:ascii="Bookman Old Style" w:hAnsi="Bookman Old Style"/>
                <w:color w:val="000000" w:themeColor="text1"/>
                <w:sz w:val="24"/>
                <w:szCs w:val="24"/>
              </w:rPr>
            </w:pPr>
            <w:r>
              <w:rPr>
                <w:rFonts w:ascii="Bookman Old Style" w:hAnsi="Bookman Old Style"/>
                <w:color w:val="000000" w:themeColor="text1"/>
                <w:sz w:val="24"/>
                <w:szCs w:val="24"/>
              </w:rPr>
              <w:t>70,00,000</w:t>
            </w:r>
            <w:r w:rsidRPr="00463C85">
              <w:rPr>
                <w:rFonts w:ascii="Bookman Old Style" w:hAnsi="Bookman Old Style"/>
                <w:color w:val="000000" w:themeColor="text1"/>
                <w:sz w:val="24"/>
                <w:szCs w:val="24"/>
              </w:rPr>
              <w:t xml:space="preserve"> Equity Shares of Rs.10/- each</w:t>
            </w:r>
          </w:p>
        </w:tc>
        <w:tc>
          <w:tcPr>
            <w:tcW w:w="2937" w:type="dxa"/>
            <w:shd w:val="clear" w:color="auto" w:fill="auto"/>
          </w:tcPr>
          <w:p w14:paraId="3407626F" w14:textId="77777777" w:rsidR="00F43DE3" w:rsidRPr="00463C85" w:rsidRDefault="00F43DE3" w:rsidP="006162CD">
            <w:pPr>
              <w:spacing w:before="120" w:after="120" w:line="360" w:lineRule="auto"/>
              <w:ind w:left="180"/>
              <w:jc w:val="right"/>
              <w:rPr>
                <w:rFonts w:ascii="Bookman Old Style" w:hAnsi="Bookman Old Style"/>
                <w:b/>
                <w:color w:val="000000" w:themeColor="text1"/>
                <w:sz w:val="24"/>
                <w:szCs w:val="24"/>
              </w:rPr>
            </w:pPr>
            <w:r>
              <w:rPr>
                <w:rFonts w:ascii="Bookman Old Style" w:hAnsi="Bookman Old Style"/>
                <w:color w:val="000000" w:themeColor="text1"/>
                <w:sz w:val="24"/>
                <w:szCs w:val="24"/>
              </w:rPr>
              <w:t>7,00,00,000</w:t>
            </w:r>
          </w:p>
        </w:tc>
      </w:tr>
      <w:tr w:rsidR="00F43DE3" w:rsidRPr="00463C85" w14:paraId="099B0D06" w14:textId="77777777" w:rsidTr="006162CD">
        <w:tc>
          <w:tcPr>
            <w:tcW w:w="6061" w:type="dxa"/>
            <w:shd w:val="clear" w:color="auto" w:fill="auto"/>
          </w:tcPr>
          <w:p w14:paraId="3EB64DAF" w14:textId="77777777" w:rsidR="00F43DE3" w:rsidRPr="00463C85" w:rsidRDefault="00F43DE3" w:rsidP="006162CD">
            <w:pPr>
              <w:spacing w:before="120" w:after="120" w:line="360" w:lineRule="auto"/>
              <w:ind w:left="180"/>
              <w:rPr>
                <w:rFonts w:ascii="Bookman Old Style" w:hAnsi="Bookman Old Style"/>
                <w:b/>
                <w:color w:val="000000" w:themeColor="text1"/>
                <w:sz w:val="24"/>
                <w:szCs w:val="24"/>
              </w:rPr>
            </w:pPr>
            <w:r w:rsidRPr="00463C85">
              <w:rPr>
                <w:rFonts w:ascii="Bookman Old Style" w:hAnsi="Bookman Old Style"/>
                <w:b/>
                <w:color w:val="000000" w:themeColor="text1"/>
                <w:sz w:val="24"/>
                <w:szCs w:val="24"/>
              </w:rPr>
              <w:t>Issued, Subscribed and Fully paid-up</w:t>
            </w:r>
          </w:p>
        </w:tc>
        <w:tc>
          <w:tcPr>
            <w:tcW w:w="2937" w:type="dxa"/>
            <w:shd w:val="clear" w:color="auto" w:fill="auto"/>
          </w:tcPr>
          <w:p w14:paraId="72CEFBB4" w14:textId="77777777" w:rsidR="00F43DE3" w:rsidRPr="00463C85" w:rsidRDefault="00F43DE3" w:rsidP="006162CD">
            <w:pPr>
              <w:spacing w:before="120" w:after="120" w:line="360" w:lineRule="auto"/>
              <w:ind w:left="180"/>
              <w:rPr>
                <w:rFonts w:ascii="Bookman Old Style" w:hAnsi="Bookman Old Style"/>
                <w:color w:val="000000" w:themeColor="text1"/>
                <w:sz w:val="24"/>
                <w:szCs w:val="24"/>
              </w:rPr>
            </w:pPr>
          </w:p>
        </w:tc>
      </w:tr>
      <w:tr w:rsidR="00F43DE3" w:rsidRPr="00463C85" w14:paraId="03C6E5D8" w14:textId="77777777" w:rsidTr="006162CD">
        <w:tc>
          <w:tcPr>
            <w:tcW w:w="6061" w:type="dxa"/>
            <w:shd w:val="clear" w:color="auto" w:fill="auto"/>
          </w:tcPr>
          <w:p w14:paraId="1C4F508F" w14:textId="77777777" w:rsidR="00F43DE3" w:rsidRPr="00463C85" w:rsidRDefault="00F43DE3" w:rsidP="006162CD">
            <w:pPr>
              <w:spacing w:before="120" w:after="120" w:line="360" w:lineRule="auto"/>
              <w:ind w:left="180"/>
              <w:rPr>
                <w:rFonts w:ascii="Bookman Old Style" w:hAnsi="Bookman Old Style"/>
                <w:color w:val="000000" w:themeColor="text1"/>
                <w:sz w:val="24"/>
                <w:szCs w:val="24"/>
              </w:rPr>
            </w:pPr>
            <w:r>
              <w:rPr>
                <w:rFonts w:ascii="Bookman Old Style" w:hAnsi="Bookman Old Style"/>
                <w:color w:val="000000" w:themeColor="text1"/>
                <w:sz w:val="24"/>
                <w:szCs w:val="24"/>
              </w:rPr>
              <w:t xml:space="preserve">66,81,360 </w:t>
            </w:r>
            <w:r w:rsidRPr="00463C85">
              <w:rPr>
                <w:rFonts w:ascii="Bookman Old Style" w:hAnsi="Bookman Old Style"/>
                <w:color w:val="000000" w:themeColor="text1"/>
                <w:sz w:val="24"/>
                <w:szCs w:val="24"/>
              </w:rPr>
              <w:t>Equity Shares of Rs.10/- each</w:t>
            </w:r>
          </w:p>
        </w:tc>
        <w:tc>
          <w:tcPr>
            <w:tcW w:w="2937" w:type="dxa"/>
            <w:shd w:val="clear" w:color="auto" w:fill="auto"/>
          </w:tcPr>
          <w:p w14:paraId="29D24C53" w14:textId="77777777" w:rsidR="00F43DE3" w:rsidRPr="00463C85" w:rsidRDefault="00F43DE3" w:rsidP="006162CD">
            <w:pPr>
              <w:spacing w:before="120" w:after="120" w:line="360" w:lineRule="auto"/>
              <w:ind w:left="180"/>
              <w:jc w:val="right"/>
              <w:rPr>
                <w:rFonts w:ascii="Bookman Old Style" w:hAnsi="Bookman Old Style"/>
                <w:b/>
                <w:color w:val="000000" w:themeColor="text1"/>
                <w:sz w:val="24"/>
                <w:szCs w:val="24"/>
              </w:rPr>
            </w:pPr>
            <w:r>
              <w:rPr>
                <w:rFonts w:ascii="Bookman Old Style" w:hAnsi="Bookman Old Style"/>
                <w:color w:val="000000" w:themeColor="text1"/>
                <w:sz w:val="24"/>
                <w:szCs w:val="24"/>
              </w:rPr>
              <w:t>6,68,13,600</w:t>
            </w:r>
          </w:p>
        </w:tc>
      </w:tr>
    </w:tbl>
    <w:p w14:paraId="43F7F628" w14:textId="77777777" w:rsidR="003606E8" w:rsidRDefault="003606E8" w:rsidP="00FC0930">
      <w:pPr>
        <w:spacing w:before="360" w:after="120" w:line="360" w:lineRule="auto"/>
        <w:ind w:left="0"/>
        <w:jc w:val="center"/>
        <w:outlineLvl w:val="0"/>
        <w:rPr>
          <w:rFonts w:ascii="Bookman Old Style" w:hAnsi="Bookman Old Style"/>
          <w:b/>
          <w:color w:val="000000" w:themeColor="text1"/>
          <w:sz w:val="24"/>
          <w:szCs w:val="24"/>
          <w:u w:val="single"/>
        </w:rPr>
      </w:pPr>
    </w:p>
    <w:p w14:paraId="380266FD" w14:textId="1D295CEE" w:rsidR="007824A2" w:rsidRPr="00463C85" w:rsidRDefault="00B409BF" w:rsidP="00FC0930">
      <w:pPr>
        <w:spacing w:before="360" w:after="120" w:line="360" w:lineRule="auto"/>
        <w:ind w:left="0"/>
        <w:jc w:val="center"/>
        <w:outlineLvl w:val="0"/>
        <w:rPr>
          <w:rFonts w:ascii="Bookman Old Style" w:hAnsi="Bookman Old Style"/>
          <w:b/>
          <w:color w:val="000000" w:themeColor="text1"/>
          <w:sz w:val="24"/>
          <w:szCs w:val="24"/>
          <w:u w:val="single"/>
        </w:rPr>
      </w:pPr>
      <w:r w:rsidRPr="00463C85">
        <w:rPr>
          <w:rFonts w:ascii="Bookman Old Style" w:hAnsi="Bookman Old Style"/>
          <w:b/>
          <w:color w:val="000000" w:themeColor="text1"/>
          <w:sz w:val="24"/>
          <w:szCs w:val="24"/>
          <w:u w:val="single"/>
        </w:rPr>
        <w:t xml:space="preserve">PART </w:t>
      </w:r>
      <w:r w:rsidR="004D2CE6" w:rsidRPr="00463C85">
        <w:rPr>
          <w:rFonts w:ascii="Bookman Old Style" w:hAnsi="Bookman Old Style"/>
          <w:b/>
          <w:color w:val="000000" w:themeColor="text1"/>
          <w:sz w:val="24"/>
          <w:szCs w:val="24"/>
          <w:u w:val="single"/>
        </w:rPr>
        <w:t>B</w:t>
      </w:r>
    </w:p>
    <w:p w14:paraId="507588D7" w14:textId="406152B0" w:rsidR="002A6875" w:rsidRPr="00463C85" w:rsidRDefault="002A6875" w:rsidP="00476E0E">
      <w:pPr>
        <w:spacing w:before="120" w:after="120" w:line="360" w:lineRule="auto"/>
        <w:jc w:val="center"/>
        <w:outlineLvl w:val="0"/>
        <w:rPr>
          <w:rFonts w:ascii="Bookman Old Style" w:hAnsi="Bookman Old Style"/>
          <w:b/>
          <w:color w:val="000000" w:themeColor="text1"/>
          <w:sz w:val="24"/>
          <w:szCs w:val="24"/>
          <w:u w:val="single"/>
        </w:rPr>
      </w:pPr>
      <w:r w:rsidRPr="00463C85">
        <w:rPr>
          <w:rFonts w:ascii="Bookman Old Style" w:hAnsi="Bookman Old Style"/>
          <w:b/>
          <w:color w:val="000000" w:themeColor="text1"/>
          <w:sz w:val="24"/>
          <w:szCs w:val="24"/>
          <w:u w:val="single"/>
        </w:rPr>
        <w:t xml:space="preserve">AMALGAMATION OF THE TRANSFEROR COMPANY </w:t>
      </w:r>
      <w:r w:rsidR="00535965" w:rsidRPr="00463C85">
        <w:rPr>
          <w:rFonts w:ascii="Bookman Old Style" w:hAnsi="Bookman Old Style"/>
          <w:b/>
          <w:color w:val="000000" w:themeColor="text1"/>
          <w:sz w:val="24"/>
          <w:szCs w:val="24"/>
          <w:u w:val="single"/>
        </w:rPr>
        <w:t>WITH</w:t>
      </w:r>
      <w:r w:rsidRPr="00463C85">
        <w:rPr>
          <w:rFonts w:ascii="Bookman Old Style" w:hAnsi="Bookman Old Style"/>
          <w:b/>
          <w:color w:val="000000" w:themeColor="text1"/>
          <w:sz w:val="24"/>
          <w:szCs w:val="24"/>
          <w:u w:val="single"/>
        </w:rPr>
        <w:t xml:space="preserve"> THE TRANSFEREE COMPANY</w:t>
      </w:r>
    </w:p>
    <w:p w14:paraId="165148D8" w14:textId="60CB1457" w:rsidR="002C5E11" w:rsidRPr="00463C85" w:rsidRDefault="00CE2932" w:rsidP="00FC0930">
      <w:pPr>
        <w:pStyle w:val="MediumGrid1-Accent21"/>
        <w:numPr>
          <w:ilvl w:val="0"/>
          <w:numId w:val="11"/>
        </w:numPr>
        <w:spacing w:before="120" w:after="120" w:line="360" w:lineRule="auto"/>
        <w:ind w:left="862"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 xml:space="preserve">TRANSFER AND </w:t>
      </w:r>
      <w:r w:rsidR="00A33329" w:rsidRPr="00463C85">
        <w:rPr>
          <w:rFonts w:ascii="Bookman Old Style" w:hAnsi="Bookman Old Style"/>
          <w:b/>
          <w:bCs/>
          <w:color w:val="000000" w:themeColor="text1"/>
          <w:sz w:val="24"/>
          <w:szCs w:val="24"/>
        </w:rPr>
        <w:t xml:space="preserve">VESTING OF </w:t>
      </w:r>
      <w:r w:rsidRPr="00463C85">
        <w:rPr>
          <w:rFonts w:ascii="Bookman Old Style" w:hAnsi="Bookman Old Style"/>
          <w:b/>
          <w:bCs/>
          <w:color w:val="000000" w:themeColor="text1"/>
          <w:sz w:val="24"/>
          <w:szCs w:val="24"/>
        </w:rPr>
        <w:t>THE BUSINESS OF THE TRANSFEROR</w:t>
      </w:r>
    </w:p>
    <w:p w14:paraId="586D3AF6" w14:textId="77777777" w:rsidR="000C021D" w:rsidRPr="00463C85" w:rsidRDefault="002C5E11" w:rsidP="00FC0930">
      <w:pPr>
        <w:pStyle w:val="MediumGrid1-Accent21"/>
        <w:numPr>
          <w:ilvl w:val="1"/>
          <w:numId w:val="6"/>
        </w:numPr>
        <w:spacing w:before="120" w:after="120" w:line="360" w:lineRule="auto"/>
        <w:ind w:left="914" w:hanging="772"/>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Upon the Scheme becoming effective </w:t>
      </w:r>
      <w:r w:rsidR="00060633" w:rsidRPr="00463C85">
        <w:rPr>
          <w:rFonts w:ascii="Bookman Old Style" w:hAnsi="Bookman Old Style"/>
          <w:color w:val="000000" w:themeColor="text1"/>
          <w:sz w:val="24"/>
          <w:szCs w:val="24"/>
        </w:rPr>
        <w:t>and</w:t>
      </w:r>
      <w:r w:rsidRPr="00463C85">
        <w:rPr>
          <w:rFonts w:ascii="Bookman Old Style" w:hAnsi="Bookman Old Style"/>
          <w:color w:val="000000" w:themeColor="text1"/>
          <w:sz w:val="24"/>
          <w:szCs w:val="24"/>
        </w:rPr>
        <w:t xml:space="preserve"> with effect from the Appointed Date, the Transferor Company shall stand </w:t>
      </w:r>
      <w:r w:rsidR="003F12B2" w:rsidRPr="00463C85">
        <w:rPr>
          <w:rFonts w:ascii="Bookman Old Style" w:hAnsi="Bookman Old Style"/>
          <w:color w:val="000000" w:themeColor="text1"/>
          <w:sz w:val="24"/>
          <w:szCs w:val="24"/>
        </w:rPr>
        <w:t>amalgamated</w:t>
      </w:r>
      <w:r w:rsidRPr="00463C85">
        <w:rPr>
          <w:rFonts w:ascii="Bookman Old Style" w:hAnsi="Bookman Old Style"/>
          <w:color w:val="000000" w:themeColor="text1"/>
          <w:sz w:val="24"/>
          <w:szCs w:val="24"/>
        </w:rPr>
        <w:t xml:space="preserve"> with and be vested in the Transferee Company, pursuant to Sections 230 to 232 read with other relevant provisions of the Act</w:t>
      </w:r>
      <w:r w:rsidR="009409FD" w:rsidRPr="00463C85">
        <w:rPr>
          <w:rFonts w:ascii="Bookman Old Style" w:hAnsi="Bookman Old Style"/>
          <w:color w:val="000000" w:themeColor="text1"/>
          <w:sz w:val="24"/>
          <w:szCs w:val="24"/>
        </w:rPr>
        <w:t xml:space="preserve"> and Section 2(1B) of the Income Tax Act</w:t>
      </w:r>
      <w:r w:rsidR="001D2B95"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such that all the properties, assets, rights,</w:t>
      </w:r>
      <w:r w:rsidR="006B7489" w:rsidRPr="00463C85">
        <w:rPr>
          <w:rFonts w:ascii="Bookman Old Style" w:hAnsi="Bookman Old Style"/>
          <w:color w:val="000000" w:themeColor="text1"/>
          <w:sz w:val="24"/>
          <w:szCs w:val="24"/>
        </w:rPr>
        <w:t xml:space="preserve"> contracts,</w:t>
      </w:r>
      <w:r w:rsidR="00B31160" w:rsidRPr="00463C85">
        <w:rPr>
          <w:rFonts w:ascii="Bookman Old Style" w:hAnsi="Bookman Old Style"/>
          <w:color w:val="000000" w:themeColor="text1"/>
          <w:sz w:val="24"/>
          <w:szCs w:val="24"/>
        </w:rPr>
        <w:t xml:space="preserve"> Permits,</w:t>
      </w:r>
      <w:r w:rsidRPr="00463C85">
        <w:rPr>
          <w:rFonts w:ascii="Bookman Old Style" w:hAnsi="Bookman Old Style"/>
          <w:color w:val="000000" w:themeColor="text1"/>
          <w:sz w:val="24"/>
          <w:szCs w:val="24"/>
        </w:rPr>
        <w:t xml:space="preserve"> claims, title, interest, </w:t>
      </w:r>
      <w:r w:rsidR="00844C9A" w:rsidRPr="00463C85">
        <w:rPr>
          <w:rFonts w:ascii="Bookman Old Style" w:hAnsi="Bookman Old Style"/>
          <w:color w:val="000000" w:themeColor="text1"/>
          <w:sz w:val="24"/>
          <w:szCs w:val="24"/>
        </w:rPr>
        <w:t xml:space="preserve">benefits, </w:t>
      </w:r>
      <w:r w:rsidRPr="00463C85">
        <w:rPr>
          <w:rFonts w:ascii="Bookman Old Style" w:hAnsi="Bookman Old Style"/>
          <w:color w:val="000000" w:themeColor="text1"/>
          <w:sz w:val="24"/>
          <w:szCs w:val="24"/>
        </w:rPr>
        <w:t>authorities, investments</w:t>
      </w:r>
      <w:r w:rsidR="006B7489"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liabilities</w:t>
      </w:r>
      <w:r w:rsidR="006B7489" w:rsidRPr="00463C85">
        <w:rPr>
          <w:rFonts w:ascii="Bookman Old Style" w:hAnsi="Bookman Old Style"/>
          <w:color w:val="000000" w:themeColor="text1"/>
          <w:sz w:val="24"/>
          <w:szCs w:val="24"/>
        </w:rPr>
        <w:t>, duties and obligations</w:t>
      </w:r>
      <w:r w:rsidRPr="00463C85">
        <w:rPr>
          <w:rFonts w:ascii="Bookman Old Style" w:hAnsi="Bookman Old Style"/>
          <w:color w:val="000000" w:themeColor="text1"/>
          <w:sz w:val="24"/>
          <w:szCs w:val="24"/>
        </w:rPr>
        <w:t xml:space="preserve"> comprised in the </w:t>
      </w:r>
      <w:r w:rsidR="001D2B95" w:rsidRPr="00463C85">
        <w:rPr>
          <w:rFonts w:ascii="Bookman Old Style" w:hAnsi="Bookman Old Style"/>
          <w:color w:val="000000" w:themeColor="text1"/>
          <w:sz w:val="24"/>
          <w:szCs w:val="24"/>
        </w:rPr>
        <w:t xml:space="preserve">Transferor Company </w:t>
      </w:r>
      <w:r w:rsidRPr="00463C85">
        <w:rPr>
          <w:rFonts w:ascii="Bookman Old Style" w:hAnsi="Bookman Old Style"/>
          <w:color w:val="000000" w:themeColor="text1"/>
          <w:sz w:val="24"/>
          <w:szCs w:val="24"/>
        </w:rPr>
        <w:t xml:space="preserve">immediately before the </w:t>
      </w:r>
      <w:r w:rsidR="008356D6" w:rsidRPr="00463C85">
        <w:rPr>
          <w:rFonts w:ascii="Bookman Old Style" w:hAnsi="Bookman Old Style"/>
          <w:color w:val="000000" w:themeColor="text1"/>
          <w:sz w:val="24"/>
          <w:szCs w:val="24"/>
        </w:rPr>
        <w:t>amalgamation</w:t>
      </w:r>
      <w:r w:rsidRPr="00463C85">
        <w:rPr>
          <w:rFonts w:ascii="Bookman Old Style" w:hAnsi="Bookman Old Style"/>
          <w:color w:val="000000" w:themeColor="text1"/>
          <w:sz w:val="24"/>
          <w:szCs w:val="24"/>
        </w:rPr>
        <w:t xml:space="preserve"> shall automatically, and without any </w:t>
      </w:r>
      <w:r w:rsidR="001D2B95" w:rsidRPr="00463C85">
        <w:rPr>
          <w:rFonts w:ascii="Bookman Old Style" w:hAnsi="Bookman Old Style"/>
          <w:color w:val="000000" w:themeColor="text1"/>
          <w:sz w:val="24"/>
          <w:szCs w:val="24"/>
        </w:rPr>
        <w:t>further act, instrument, deed, matter or thing, shall stand transferred to and vested in and/ or deemed to be transferred to and vested in the Transferee Company, on a 'going concern' basis for the consideration as set out hereinafter</w:t>
      </w:r>
      <w:r w:rsidR="00AD1D20"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 xml:space="preserve">by virtue of </w:t>
      </w:r>
      <w:r w:rsidR="00BB78E8" w:rsidRPr="00463C85">
        <w:rPr>
          <w:rFonts w:ascii="Bookman Old Style" w:hAnsi="Bookman Old Style"/>
          <w:color w:val="000000" w:themeColor="text1"/>
          <w:sz w:val="24"/>
          <w:szCs w:val="24"/>
        </w:rPr>
        <w:t xml:space="preserve">operation of law </w:t>
      </w:r>
      <w:r w:rsidRPr="00463C85">
        <w:rPr>
          <w:rFonts w:ascii="Bookman Old Style" w:hAnsi="Bookman Old Style"/>
          <w:color w:val="000000" w:themeColor="text1"/>
          <w:sz w:val="24"/>
          <w:szCs w:val="24"/>
        </w:rPr>
        <w:t xml:space="preserve">and in the manner provided in this Scheme. </w:t>
      </w:r>
    </w:p>
    <w:p w14:paraId="2BF6ED71" w14:textId="0A17E32A" w:rsidR="002C5E11" w:rsidRPr="00463C85" w:rsidRDefault="002C5E11" w:rsidP="00FC0930">
      <w:pPr>
        <w:pStyle w:val="MediumGrid1-Accent21"/>
        <w:numPr>
          <w:ilvl w:val="1"/>
          <w:numId w:val="6"/>
        </w:numPr>
        <w:spacing w:before="120" w:after="120" w:line="360" w:lineRule="auto"/>
        <w:ind w:left="914" w:hanging="772"/>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lastRenderedPageBreak/>
        <w:t xml:space="preserve">Without prejudice to the generality of Clause </w:t>
      </w:r>
      <w:r w:rsidR="0045321E" w:rsidRPr="00463C85">
        <w:rPr>
          <w:rFonts w:ascii="Bookman Old Style" w:hAnsi="Bookman Old Style"/>
          <w:color w:val="000000" w:themeColor="text1"/>
          <w:sz w:val="24"/>
          <w:szCs w:val="24"/>
        </w:rPr>
        <w:t>4</w:t>
      </w:r>
      <w:r w:rsidR="00496A80" w:rsidRPr="00463C85">
        <w:rPr>
          <w:rFonts w:ascii="Bookman Old Style" w:hAnsi="Bookman Old Style"/>
          <w:color w:val="000000" w:themeColor="text1"/>
          <w:sz w:val="24"/>
          <w:szCs w:val="24"/>
        </w:rPr>
        <w:t>.1</w:t>
      </w:r>
      <w:r w:rsidR="00214F51"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 xml:space="preserve">above, the assets of the </w:t>
      </w:r>
      <w:r w:rsidR="001D2B95" w:rsidRPr="00463C85">
        <w:rPr>
          <w:rFonts w:ascii="Bookman Old Style" w:hAnsi="Bookman Old Style"/>
          <w:color w:val="000000" w:themeColor="text1"/>
          <w:sz w:val="24"/>
          <w:szCs w:val="24"/>
        </w:rPr>
        <w:t xml:space="preserve">Transferor Company </w:t>
      </w:r>
      <w:r w:rsidRPr="00463C85">
        <w:rPr>
          <w:rFonts w:ascii="Bookman Old Style" w:hAnsi="Bookman Old Style"/>
          <w:color w:val="000000" w:themeColor="text1"/>
          <w:sz w:val="24"/>
          <w:szCs w:val="24"/>
        </w:rPr>
        <w:t xml:space="preserve">shall stand transferred to and vested in the </w:t>
      </w:r>
      <w:r w:rsidR="001D2B95" w:rsidRPr="00463C85">
        <w:rPr>
          <w:rFonts w:ascii="Bookman Old Style" w:hAnsi="Bookman Old Style"/>
          <w:color w:val="000000" w:themeColor="text1"/>
          <w:sz w:val="24"/>
          <w:szCs w:val="24"/>
        </w:rPr>
        <w:t xml:space="preserve">Transferee </w:t>
      </w:r>
      <w:r w:rsidRPr="00463C85">
        <w:rPr>
          <w:rFonts w:ascii="Bookman Old Style" w:hAnsi="Bookman Old Style"/>
          <w:color w:val="000000" w:themeColor="text1"/>
          <w:sz w:val="24"/>
          <w:szCs w:val="24"/>
        </w:rPr>
        <w:t>Company in the following manner:</w:t>
      </w:r>
    </w:p>
    <w:p w14:paraId="3AFFC771" w14:textId="23270409" w:rsidR="002C5E11" w:rsidRPr="00463C85" w:rsidRDefault="002C5E11" w:rsidP="00CA6456">
      <w:pPr>
        <w:pStyle w:val="ListParagraph"/>
        <w:numPr>
          <w:ilvl w:val="2"/>
          <w:numId w:val="6"/>
        </w:numPr>
        <w:spacing w:before="120" w:after="120" w:line="360" w:lineRule="auto"/>
        <w:ind w:left="1623" w:hanging="709"/>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Such assets of the </w:t>
      </w:r>
      <w:r w:rsidR="001D2B95" w:rsidRPr="00463C85">
        <w:rPr>
          <w:rFonts w:ascii="Bookman Old Style" w:hAnsi="Bookman Old Style"/>
          <w:color w:val="000000" w:themeColor="text1"/>
          <w:sz w:val="24"/>
          <w:szCs w:val="24"/>
        </w:rPr>
        <w:t>Transferor Company</w:t>
      </w:r>
      <w:r w:rsidR="002E4101"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movable in nature,</w:t>
      </w:r>
      <w:r w:rsidR="00AD1D20" w:rsidRPr="00463C85">
        <w:rPr>
          <w:rFonts w:ascii="Bookman Old Style" w:hAnsi="Bookman Old Style"/>
          <w:color w:val="000000" w:themeColor="text1"/>
          <w:sz w:val="24"/>
          <w:szCs w:val="24"/>
        </w:rPr>
        <w:t xml:space="preserve"> if any,</w:t>
      </w:r>
      <w:r w:rsidRPr="00463C85">
        <w:rPr>
          <w:rFonts w:ascii="Bookman Old Style" w:hAnsi="Bookman Old Style"/>
          <w:color w:val="000000" w:themeColor="text1"/>
          <w:sz w:val="24"/>
          <w:szCs w:val="24"/>
        </w:rPr>
        <w:t xml:space="preserve"> </w:t>
      </w:r>
      <w:r w:rsidR="00026D4F" w:rsidRPr="00463C85">
        <w:rPr>
          <w:rFonts w:ascii="Bookman Old Style" w:hAnsi="Bookman Old Style"/>
          <w:color w:val="000000" w:themeColor="text1"/>
          <w:sz w:val="24"/>
          <w:szCs w:val="24"/>
        </w:rPr>
        <w:t>investment</w:t>
      </w:r>
      <w:r w:rsidR="007D25E8" w:rsidRPr="00463C85">
        <w:rPr>
          <w:rFonts w:ascii="Bookman Old Style" w:hAnsi="Bookman Old Style"/>
          <w:color w:val="000000" w:themeColor="text1"/>
          <w:sz w:val="24"/>
          <w:szCs w:val="24"/>
        </w:rPr>
        <w:t>(</w:t>
      </w:r>
      <w:r w:rsidR="00026D4F" w:rsidRPr="00463C85">
        <w:rPr>
          <w:rFonts w:ascii="Bookman Old Style" w:hAnsi="Bookman Old Style"/>
          <w:color w:val="000000" w:themeColor="text1"/>
          <w:sz w:val="24"/>
          <w:szCs w:val="24"/>
        </w:rPr>
        <w:t>s</w:t>
      </w:r>
      <w:r w:rsidR="007D25E8" w:rsidRPr="00463C85">
        <w:rPr>
          <w:rFonts w:ascii="Bookman Old Style" w:hAnsi="Bookman Old Style"/>
          <w:color w:val="000000" w:themeColor="text1"/>
          <w:sz w:val="24"/>
          <w:szCs w:val="24"/>
        </w:rPr>
        <w:t>)</w:t>
      </w:r>
      <w:r w:rsidR="00B34253" w:rsidRPr="00463C85">
        <w:rPr>
          <w:rFonts w:ascii="Bookman Old Style" w:hAnsi="Bookman Old Style"/>
          <w:color w:val="000000" w:themeColor="text1"/>
          <w:sz w:val="24"/>
          <w:szCs w:val="24"/>
        </w:rPr>
        <w:t xml:space="preserve"> </w:t>
      </w:r>
      <w:r w:rsidR="008F058A" w:rsidRPr="00463C85">
        <w:rPr>
          <w:rFonts w:ascii="Bookman Old Style" w:hAnsi="Bookman Old Style"/>
          <w:color w:val="000000" w:themeColor="text1"/>
          <w:sz w:val="24"/>
          <w:szCs w:val="24"/>
        </w:rPr>
        <w:t>in subsidiar</w:t>
      </w:r>
      <w:r w:rsidR="00C74B1B" w:rsidRPr="00463C85">
        <w:rPr>
          <w:rFonts w:ascii="Bookman Old Style" w:hAnsi="Bookman Old Style"/>
          <w:color w:val="000000" w:themeColor="text1"/>
          <w:sz w:val="24"/>
          <w:szCs w:val="24"/>
        </w:rPr>
        <w:t>y company</w:t>
      </w:r>
      <w:r w:rsidR="00026D4F" w:rsidRPr="00463C85">
        <w:rPr>
          <w:rFonts w:ascii="Bookman Old Style" w:hAnsi="Bookman Old Style"/>
          <w:color w:val="000000" w:themeColor="text1"/>
          <w:sz w:val="24"/>
          <w:szCs w:val="24"/>
        </w:rPr>
        <w:t xml:space="preserve">, share </w:t>
      </w:r>
      <w:r w:rsidR="00A42F82" w:rsidRPr="00463C85">
        <w:rPr>
          <w:rFonts w:ascii="Bookman Old Style" w:hAnsi="Bookman Old Style"/>
          <w:color w:val="000000" w:themeColor="text1"/>
          <w:sz w:val="24"/>
          <w:szCs w:val="24"/>
        </w:rPr>
        <w:t>in partnership firm/ LLP</w:t>
      </w:r>
      <w:r w:rsidR="00026D4F"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 xml:space="preserve">business licenses, </w:t>
      </w:r>
      <w:r w:rsidR="0053572D" w:rsidRPr="00463C85">
        <w:rPr>
          <w:rFonts w:ascii="Bookman Old Style" w:hAnsi="Bookman Old Style"/>
          <w:color w:val="000000" w:themeColor="text1"/>
          <w:sz w:val="24"/>
          <w:szCs w:val="24"/>
        </w:rPr>
        <w:t>P</w:t>
      </w:r>
      <w:r w:rsidRPr="00463C85">
        <w:rPr>
          <w:rFonts w:ascii="Bookman Old Style" w:hAnsi="Bookman Old Style"/>
          <w:color w:val="000000" w:themeColor="text1"/>
          <w:sz w:val="24"/>
          <w:szCs w:val="24"/>
        </w:rPr>
        <w:t xml:space="preserve">ermits, trademarks, patents, </w:t>
      </w:r>
      <w:r w:rsidR="00DB2F94" w:rsidRPr="00463C85">
        <w:rPr>
          <w:rFonts w:ascii="Bookman Old Style" w:hAnsi="Bookman Old Style"/>
          <w:color w:val="000000" w:themeColor="text1"/>
          <w:sz w:val="24"/>
          <w:szCs w:val="24"/>
        </w:rPr>
        <w:t xml:space="preserve">domain, </w:t>
      </w:r>
      <w:r w:rsidRPr="00463C85">
        <w:rPr>
          <w:rFonts w:ascii="Bookman Old Style" w:hAnsi="Bookman Old Style"/>
          <w:color w:val="000000" w:themeColor="text1"/>
          <w:sz w:val="24"/>
          <w:szCs w:val="24"/>
        </w:rPr>
        <w:t xml:space="preserve">registrations, authorization, and/ or otherwise capable of transfer by manual or constructive delivery and/ or endorsement and delivery, the same may, upon coming into effect of this Scheme, be so transferred to the </w:t>
      </w:r>
      <w:r w:rsidR="001D2B95" w:rsidRPr="00463C85">
        <w:rPr>
          <w:rFonts w:ascii="Bookman Old Style" w:hAnsi="Bookman Old Style"/>
          <w:color w:val="000000" w:themeColor="text1"/>
          <w:sz w:val="24"/>
          <w:szCs w:val="24"/>
        </w:rPr>
        <w:t>Transferee Company</w:t>
      </w:r>
      <w:r w:rsidRPr="00463C85">
        <w:rPr>
          <w:rFonts w:ascii="Bookman Old Style" w:hAnsi="Bookman Old Style"/>
          <w:color w:val="000000" w:themeColor="text1"/>
          <w:sz w:val="24"/>
          <w:szCs w:val="24"/>
        </w:rPr>
        <w:t xml:space="preserve"> without requiring any deed or instrument of conveyance and shall upon such transfer</w:t>
      </w:r>
      <w:r w:rsidR="0021766A"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become the property and an integral part of the </w:t>
      </w:r>
      <w:r w:rsidR="001D2B95" w:rsidRPr="00463C85">
        <w:rPr>
          <w:rFonts w:ascii="Bookman Old Style" w:hAnsi="Bookman Old Style"/>
          <w:color w:val="000000" w:themeColor="text1"/>
          <w:sz w:val="24"/>
          <w:szCs w:val="24"/>
        </w:rPr>
        <w:t>Transferee Company</w:t>
      </w:r>
      <w:r w:rsidRPr="00463C85">
        <w:rPr>
          <w:rFonts w:ascii="Bookman Old Style" w:hAnsi="Bookman Old Style"/>
          <w:color w:val="000000" w:themeColor="text1"/>
          <w:sz w:val="24"/>
          <w:szCs w:val="24"/>
        </w:rPr>
        <w:t xml:space="preserve">. Provided that for the purpose of giving effect to the vesting order passed under Sections 230 to 232 of the Act in respect of this Scheme, </w:t>
      </w:r>
      <w:r w:rsidR="00BB78E8" w:rsidRPr="00463C85">
        <w:rPr>
          <w:rFonts w:ascii="Bookman Old Style" w:hAnsi="Bookman Old Style"/>
          <w:color w:val="000000" w:themeColor="text1"/>
          <w:sz w:val="24"/>
          <w:szCs w:val="24"/>
        </w:rPr>
        <w:t xml:space="preserve">upon the Scheme becoming effective, </w:t>
      </w:r>
      <w:r w:rsidRPr="00463C85">
        <w:rPr>
          <w:rFonts w:ascii="Bookman Old Style" w:hAnsi="Bookman Old Style"/>
          <w:color w:val="000000" w:themeColor="text1"/>
          <w:sz w:val="24"/>
          <w:szCs w:val="24"/>
        </w:rPr>
        <w:t xml:space="preserve">the </w:t>
      </w:r>
      <w:r w:rsidR="001D2B95" w:rsidRPr="00463C85">
        <w:rPr>
          <w:rFonts w:ascii="Bookman Old Style" w:hAnsi="Bookman Old Style"/>
          <w:color w:val="000000" w:themeColor="text1"/>
          <w:sz w:val="24"/>
          <w:szCs w:val="24"/>
        </w:rPr>
        <w:t>Transferee Company</w:t>
      </w:r>
      <w:r w:rsidRPr="00463C85">
        <w:rPr>
          <w:rFonts w:ascii="Bookman Old Style" w:hAnsi="Bookman Old Style"/>
          <w:color w:val="000000" w:themeColor="text1"/>
          <w:sz w:val="24"/>
          <w:szCs w:val="24"/>
        </w:rPr>
        <w:t xml:space="preserve"> shall be entitled to effect the change in the title and the appurtenant legal right(s) upon the vesting of such properties (including immovable properties) of the </w:t>
      </w:r>
      <w:r w:rsidR="001D2B95" w:rsidRPr="00463C85">
        <w:rPr>
          <w:rFonts w:ascii="Bookman Old Style" w:hAnsi="Bookman Old Style"/>
          <w:color w:val="000000" w:themeColor="text1"/>
          <w:sz w:val="24"/>
          <w:szCs w:val="24"/>
        </w:rPr>
        <w:t>Transferor Company</w:t>
      </w:r>
      <w:r w:rsidRPr="00463C85">
        <w:rPr>
          <w:rFonts w:ascii="Bookman Old Style" w:hAnsi="Bookman Old Style"/>
          <w:color w:val="000000" w:themeColor="text1"/>
          <w:sz w:val="24"/>
          <w:szCs w:val="24"/>
        </w:rPr>
        <w:t xml:space="preserve"> in accordance with the provisions of Sections 230 to 232 of the Act, at the office of the respective Registrar of Assurances or any other concerned authority, where any such property is situated, without any other order to this effect. Further, in respect of the assets of the </w:t>
      </w:r>
      <w:r w:rsidR="001D2B95" w:rsidRPr="00463C85">
        <w:rPr>
          <w:rFonts w:ascii="Bookman Old Style" w:hAnsi="Bookman Old Style"/>
          <w:color w:val="000000" w:themeColor="text1"/>
          <w:sz w:val="24"/>
          <w:szCs w:val="24"/>
        </w:rPr>
        <w:t>Transferor Company</w:t>
      </w:r>
      <w:r w:rsidRPr="00463C85">
        <w:rPr>
          <w:rFonts w:ascii="Bookman Old Style" w:hAnsi="Bookman Old Style"/>
          <w:color w:val="000000" w:themeColor="text1"/>
          <w:sz w:val="24"/>
          <w:szCs w:val="24"/>
        </w:rPr>
        <w:t xml:space="preserve"> as are movable in nature or are otherwise capable of transfer by delivery of possession or by endorsement and delivery, the same shall be so transferred upon the Effective Date and shall become an asset of the </w:t>
      </w:r>
      <w:r w:rsidR="001D2B95" w:rsidRPr="00463C85">
        <w:rPr>
          <w:rFonts w:ascii="Bookman Old Style" w:hAnsi="Bookman Old Style"/>
          <w:color w:val="000000" w:themeColor="text1"/>
          <w:sz w:val="24"/>
          <w:szCs w:val="24"/>
        </w:rPr>
        <w:t>Transferee Company</w:t>
      </w:r>
      <w:r w:rsidRPr="00463C85">
        <w:rPr>
          <w:rFonts w:ascii="Bookman Old Style" w:hAnsi="Bookman Old Style"/>
          <w:color w:val="000000" w:themeColor="text1"/>
          <w:sz w:val="24"/>
          <w:szCs w:val="24"/>
        </w:rPr>
        <w:t xml:space="preserve"> with effect from the Appointed </w:t>
      </w:r>
      <w:r w:rsidRPr="00463C85">
        <w:rPr>
          <w:rFonts w:ascii="Bookman Old Style" w:hAnsi="Bookman Old Style"/>
          <w:color w:val="000000" w:themeColor="text1"/>
          <w:sz w:val="24"/>
          <w:szCs w:val="24"/>
        </w:rPr>
        <w:lastRenderedPageBreak/>
        <w:t>Date without requiring any deed or instrument of conveyance for transfer of the same.</w:t>
      </w:r>
    </w:p>
    <w:p w14:paraId="01930728" w14:textId="10D2AB25" w:rsidR="002C5E11" w:rsidRPr="00463C85" w:rsidRDefault="002C5E11" w:rsidP="00CA6456">
      <w:pPr>
        <w:pStyle w:val="ListParagraph"/>
        <w:numPr>
          <w:ilvl w:val="2"/>
          <w:numId w:val="6"/>
        </w:numPr>
        <w:spacing w:before="120" w:after="120" w:line="360" w:lineRule="auto"/>
        <w:ind w:left="1623" w:hanging="709"/>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In respect of assets other than those dealt with in Clause </w:t>
      </w:r>
      <w:r w:rsidR="00496A80" w:rsidRPr="00463C85">
        <w:rPr>
          <w:rFonts w:ascii="Bookman Old Style" w:hAnsi="Bookman Old Style"/>
          <w:color w:val="000000" w:themeColor="text1"/>
          <w:sz w:val="24"/>
          <w:szCs w:val="24"/>
        </w:rPr>
        <w:t>4</w:t>
      </w:r>
      <w:r w:rsidR="006B0D20" w:rsidRPr="00463C85">
        <w:rPr>
          <w:rFonts w:ascii="Bookman Old Style" w:hAnsi="Bookman Old Style"/>
          <w:color w:val="000000" w:themeColor="text1"/>
          <w:sz w:val="24"/>
          <w:szCs w:val="24"/>
        </w:rPr>
        <w:t>.</w:t>
      </w:r>
      <w:r w:rsidR="00496A80" w:rsidRPr="00463C85">
        <w:rPr>
          <w:rFonts w:ascii="Bookman Old Style" w:hAnsi="Bookman Old Style"/>
          <w:color w:val="000000" w:themeColor="text1"/>
          <w:sz w:val="24"/>
          <w:szCs w:val="24"/>
        </w:rPr>
        <w:t>2</w:t>
      </w:r>
      <w:r w:rsidR="00CE6924" w:rsidRPr="00463C85">
        <w:rPr>
          <w:rFonts w:ascii="Bookman Old Style" w:hAnsi="Bookman Old Style"/>
          <w:color w:val="000000" w:themeColor="text1"/>
          <w:sz w:val="24"/>
          <w:szCs w:val="24"/>
        </w:rPr>
        <w:t>.1</w:t>
      </w:r>
      <w:r w:rsidRPr="00463C85">
        <w:rPr>
          <w:rFonts w:ascii="Bookman Old Style" w:hAnsi="Bookman Old Style"/>
          <w:color w:val="000000" w:themeColor="text1"/>
          <w:sz w:val="24"/>
          <w:szCs w:val="24"/>
        </w:rPr>
        <w:t xml:space="preserve"> above, including but not limited to sundry debt</w:t>
      </w:r>
      <w:r w:rsidR="002E4101" w:rsidRPr="00463C85">
        <w:rPr>
          <w:rFonts w:ascii="Bookman Old Style" w:hAnsi="Bookman Old Style"/>
          <w:color w:val="000000" w:themeColor="text1"/>
          <w:sz w:val="24"/>
          <w:szCs w:val="24"/>
        </w:rPr>
        <w:t>ors</w:t>
      </w:r>
      <w:r w:rsidRPr="00463C85">
        <w:rPr>
          <w:rFonts w:ascii="Bookman Old Style" w:hAnsi="Bookman Old Style"/>
          <w:color w:val="000000" w:themeColor="text1"/>
          <w:sz w:val="24"/>
          <w:szCs w:val="24"/>
        </w:rPr>
        <w:t>, receivables, bills, credits, loans, advances and deposits, if any, whether recoverable in cash or in kind or for value to be received, bank balances</w:t>
      </w:r>
      <w:r w:rsidR="006F4599" w:rsidRPr="00463C85">
        <w:rPr>
          <w:rFonts w:ascii="Bookman Old Style" w:hAnsi="Bookman Old Style"/>
          <w:color w:val="000000" w:themeColor="text1"/>
          <w:sz w:val="24"/>
          <w:szCs w:val="24"/>
        </w:rPr>
        <w:t xml:space="preserve"> and deposits</w:t>
      </w:r>
      <w:r w:rsidRPr="00463C85">
        <w:rPr>
          <w:rFonts w:ascii="Bookman Old Style" w:hAnsi="Bookman Old Style"/>
          <w:color w:val="000000" w:themeColor="text1"/>
          <w:sz w:val="24"/>
          <w:szCs w:val="24"/>
        </w:rPr>
        <w:t xml:space="preserve">, etc. the same shall stand transferred to and vested in the </w:t>
      </w:r>
      <w:r w:rsidR="001D2B95" w:rsidRPr="00463C85">
        <w:rPr>
          <w:rFonts w:ascii="Bookman Old Style" w:hAnsi="Bookman Old Style"/>
          <w:color w:val="000000" w:themeColor="text1"/>
          <w:sz w:val="24"/>
          <w:szCs w:val="24"/>
        </w:rPr>
        <w:t>Transferee Company</w:t>
      </w:r>
      <w:r w:rsidRPr="00463C85">
        <w:rPr>
          <w:rFonts w:ascii="Bookman Old Style" w:hAnsi="Bookman Old Style"/>
          <w:color w:val="000000" w:themeColor="text1"/>
          <w:sz w:val="24"/>
          <w:szCs w:val="24"/>
        </w:rPr>
        <w:t xml:space="preserve"> without any notice or other intimation to any Person in pursuance of the provisions of the Sections 230 to 232 read with other relevant provisions of the Act to the end and intent that the right of the </w:t>
      </w:r>
      <w:r w:rsidR="00164191" w:rsidRPr="00463C85">
        <w:rPr>
          <w:rFonts w:ascii="Bookman Old Style" w:hAnsi="Bookman Old Style"/>
          <w:color w:val="000000" w:themeColor="text1"/>
          <w:sz w:val="24"/>
          <w:szCs w:val="24"/>
        </w:rPr>
        <w:t xml:space="preserve">Transferor </w:t>
      </w:r>
      <w:r w:rsidRPr="00463C85">
        <w:rPr>
          <w:rFonts w:ascii="Bookman Old Style" w:hAnsi="Bookman Old Style"/>
          <w:color w:val="000000" w:themeColor="text1"/>
          <w:sz w:val="24"/>
          <w:szCs w:val="24"/>
        </w:rPr>
        <w:t xml:space="preserve">Company to recover or realize the same stands transferred to the </w:t>
      </w:r>
      <w:r w:rsidR="001D2B95" w:rsidRPr="00463C85">
        <w:rPr>
          <w:rFonts w:ascii="Bookman Old Style" w:hAnsi="Bookman Old Style"/>
          <w:color w:val="000000" w:themeColor="text1"/>
          <w:sz w:val="24"/>
          <w:szCs w:val="24"/>
        </w:rPr>
        <w:t>Transferee Company</w:t>
      </w:r>
      <w:r w:rsidRPr="00463C85">
        <w:rPr>
          <w:rFonts w:ascii="Bookman Old Style" w:hAnsi="Bookman Old Style"/>
          <w:color w:val="000000" w:themeColor="text1"/>
          <w:sz w:val="24"/>
          <w:szCs w:val="24"/>
        </w:rPr>
        <w:t xml:space="preserve">. The </w:t>
      </w:r>
      <w:r w:rsidR="001D2B95" w:rsidRPr="00463C85">
        <w:rPr>
          <w:rFonts w:ascii="Bookman Old Style" w:hAnsi="Bookman Old Style"/>
          <w:color w:val="000000" w:themeColor="text1"/>
          <w:sz w:val="24"/>
          <w:szCs w:val="24"/>
        </w:rPr>
        <w:t>Transferee Company</w:t>
      </w:r>
      <w:r w:rsidRPr="00463C85">
        <w:rPr>
          <w:rFonts w:ascii="Bookman Old Style" w:hAnsi="Bookman Old Style"/>
          <w:color w:val="000000" w:themeColor="text1"/>
          <w:sz w:val="24"/>
          <w:szCs w:val="24"/>
        </w:rPr>
        <w:t xml:space="preserve"> shall, at its sole discretion but without being obliged, give notice in such form as it may deem fit and proper, to such Person, as the case may be, that the said debt, receivable, bill, credit, loan, advance or deposit stands transferred and vested in the </w:t>
      </w:r>
      <w:r w:rsidR="001D2B95" w:rsidRPr="00463C85">
        <w:rPr>
          <w:rFonts w:ascii="Bookman Old Style" w:hAnsi="Bookman Old Style"/>
          <w:color w:val="000000" w:themeColor="text1"/>
          <w:sz w:val="24"/>
          <w:szCs w:val="24"/>
        </w:rPr>
        <w:t>Transferee Company</w:t>
      </w:r>
      <w:r w:rsidRPr="00463C85">
        <w:rPr>
          <w:rFonts w:ascii="Bookman Old Style" w:hAnsi="Bookman Old Style"/>
          <w:color w:val="000000" w:themeColor="text1"/>
          <w:sz w:val="24"/>
          <w:szCs w:val="24"/>
        </w:rPr>
        <w:t xml:space="preserve"> and that appropriate modification should be made in their respective books/ records to reflect the aforesaid changes.</w:t>
      </w:r>
    </w:p>
    <w:p w14:paraId="0086397D" w14:textId="799E06D3" w:rsidR="002C5E11" w:rsidRPr="00463C85" w:rsidRDefault="002C5E11" w:rsidP="00CA6456">
      <w:pPr>
        <w:pStyle w:val="ListParagraph"/>
        <w:numPr>
          <w:ilvl w:val="2"/>
          <w:numId w:val="6"/>
        </w:numPr>
        <w:spacing w:before="120" w:after="120" w:line="360" w:lineRule="auto"/>
        <w:ind w:left="1623" w:hanging="709"/>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Without prejudice to the above, the </w:t>
      </w:r>
      <w:r w:rsidR="001D2B95" w:rsidRPr="00463C85">
        <w:rPr>
          <w:rFonts w:ascii="Bookman Old Style" w:hAnsi="Bookman Old Style"/>
          <w:color w:val="000000" w:themeColor="text1"/>
          <w:sz w:val="24"/>
          <w:szCs w:val="24"/>
        </w:rPr>
        <w:t>Transferee Company</w:t>
      </w:r>
      <w:r w:rsidRPr="00463C85">
        <w:rPr>
          <w:rFonts w:ascii="Bookman Old Style" w:hAnsi="Bookman Old Style"/>
          <w:color w:val="000000" w:themeColor="text1"/>
          <w:sz w:val="24"/>
          <w:szCs w:val="24"/>
        </w:rPr>
        <w:t xml:space="preserve"> may, if so required under any Applicable Law or otherwise, at any time after the Scheme becoming effective, in accordance with the provisions hereof, execute or enter into any arrangements, conveyance, confirmations, deeds, documents, letters or any other instruments relating to any asset of the </w:t>
      </w:r>
      <w:r w:rsidR="001D2B95" w:rsidRPr="00463C85">
        <w:rPr>
          <w:rFonts w:ascii="Bookman Old Style" w:hAnsi="Bookman Old Style"/>
          <w:color w:val="000000" w:themeColor="text1"/>
          <w:sz w:val="24"/>
          <w:szCs w:val="24"/>
        </w:rPr>
        <w:t>Transferor Company</w:t>
      </w:r>
      <w:r w:rsidRPr="00463C85">
        <w:rPr>
          <w:rFonts w:ascii="Bookman Old Style" w:hAnsi="Bookman Old Style"/>
          <w:color w:val="000000" w:themeColor="text1"/>
          <w:sz w:val="24"/>
          <w:szCs w:val="24"/>
        </w:rPr>
        <w:t xml:space="preserve"> with any party to any contract</w:t>
      </w:r>
      <w:r w:rsidR="002E4101" w:rsidRPr="00463C85">
        <w:rPr>
          <w:rFonts w:ascii="Bookman Old Style" w:hAnsi="Bookman Old Style"/>
          <w:color w:val="000000" w:themeColor="text1"/>
          <w:sz w:val="24"/>
          <w:szCs w:val="24"/>
        </w:rPr>
        <w:t>s</w:t>
      </w:r>
      <w:r w:rsidRPr="00463C85">
        <w:rPr>
          <w:rFonts w:ascii="Bookman Old Style" w:hAnsi="Bookman Old Style"/>
          <w:color w:val="000000" w:themeColor="text1"/>
          <w:sz w:val="24"/>
          <w:szCs w:val="24"/>
        </w:rPr>
        <w:t xml:space="preserve"> or agreements to which the </w:t>
      </w:r>
      <w:r w:rsidR="003C3402" w:rsidRPr="00463C85">
        <w:rPr>
          <w:rFonts w:ascii="Bookman Old Style" w:hAnsi="Bookman Old Style"/>
          <w:color w:val="000000" w:themeColor="text1"/>
          <w:sz w:val="24"/>
          <w:szCs w:val="24"/>
        </w:rPr>
        <w:t xml:space="preserve">Transferor </w:t>
      </w:r>
      <w:r w:rsidRPr="00463C85">
        <w:rPr>
          <w:rFonts w:ascii="Bookman Old Style" w:hAnsi="Bookman Old Style"/>
          <w:color w:val="000000" w:themeColor="text1"/>
          <w:sz w:val="24"/>
          <w:szCs w:val="24"/>
        </w:rPr>
        <w:t xml:space="preserve">Company is a party. </w:t>
      </w:r>
    </w:p>
    <w:p w14:paraId="38582D7B" w14:textId="72E77D3B" w:rsidR="002C5E11" w:rsidRPr="00463C85" w:rsidRDefault="004968A1" w:rsidP="00CA6456">
      <w:pPr>
        <w:pStyle w:val="ListParagraph"/>
        <w:numPr>
          <w:ilvl w:val="2"/>
          <w:numId w:val="6"/>
        </w:numPr>
        <w:spacing w:before="120" w:after="120" w:line="360" w:lineRule="auto"/>
        <w:ind w:left="1623" w:hanging="709"/>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lastRenderedPageBreak/>
        <w:t>With effect from the Appointed Date and upon the Scheme becoming effective, any statutory licenses, permissions,</w:t>
      </w:r>
      <w:r w:rsidR="007774E8" w:rsidRPr="00463C85">
        <w:rPr>
          <w:rFonts w:ascii="Bookman Old Style" w:hAnsi="Bookman Old Style"/>
          <w:color w:val="000000" w:themeColor="text1"/>
          <w:sz w:val="24"/>
          <w:szCs w:val="24"/>
        </w:rPr>
        <w:t xml:space="preserve"> Permits,</w:t>
      </w:r>
      <w:r w:rsidRPr="00463C85">
        <w:rPr>
          <w:rFonts w:ascii="Bookman Old Style" w:hAnsi="Bookman Old Style"/>
          <w:color w:val="000000" w:themeColor="text1"/>
          <w:sz w:val="24"/>
          <w:szCs w:val="24"/>
        </w:rPr>
        <w:t xml:space="preserve"> approvals, consents, certificates, authorities (including for the operation of bank accounts), insurance policies, powers of attorney given by, issued to</w:t>
      </w:r>
      <w:r w:rsidR="004C7E55"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or executed in favour of the Transferor Company and the rights and benefits under the same, all quality certifications and approvals, trademarks, brands, patents, patent applications, domain names, copyrights, industrial designs, trade secrets, know-how and other intellectual property and all other interests relating to the goods or services being dealt with by the Transferor Company, shall stand vested in or transferred to the Transferee Company without any further act or deed and shall be appropriately mutated by the statutory authorities concerned therewith in favour of the Transferee Company and the benefit of all statutory and regulatory permissions, environmental approvals and consents, registration or other licenses, and consents shall vest in and become available to the Transferee Company as if they were originally obtained by the Transferee Company.</w:t>
      </w:r>
    </w:p>
    <w:p w14:paraId="29D58815" w14:textId="7330FEED" w:rsidR="006E0A26" w:rsidRPr="00463C85" w:rsidRDefault="002C5E11" w:rsidP="00CA6456">
      <w:pPr>
        <w:pStyle w:val="ListParagraph"/>
        <w:numPr>
          <w:ilvl w:val="2"/>
          <w:numId w:val="6"/>
        </w:numPr>
        <w:spacing w:before="120" w:after="120" w:line="360" w:lineRule="auto"/>
        <w:ind w:left="1623" w:hanging="709"/>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w:t>
      </w:r>
      <w:r w:rsidR="001D2B95" w:rsidRPr="00463C85">
        <w:rPr>
          <w:rFonts w:ascii="Bookman Old Style" w:hAnsi="Bookman Old Style"/>
          <w:color w:val="000000" w:themeColor="text1"/>
          <w:sz w:val="24"/>
          <w:szCs w:val="24"/>
        </w:rPr>
        <w:t>Trans</w:t>
      </w:r>
      <w:r w:rsidR="00B00A2A" w:rsidRPr="00463C85">
        <w:rPr>
          <w:rFonts w:ascii="Bookman Old Style" w:hAnsi="Bookman Old Style"/>
          <w:color w:val="000000" w:themeColor="text1"/>
          <w:sz w:val="24"/>
          <w:szCs w:val="24"/>
        </w:rPr>
        <w:t>f</w:t>
      </w:r>
      <w:r w:rsidR="001D2B95" w:rsidRPr="00463C85">
        <w:rPr>
          <w:rFonts w:ascii="Bookman Old Style" w:hAnsi="Bookman Old Style"/>
          <w:color w:val="000000" w:themeColor="text1"/>
          <w:sz w:val="24"/>
          <w:szCs w:val="24"/>
        </w:rPr>
        <w:t>eror Company</w:t>
      </w:r>
      <w:r w:rsidRPr="00463C85">
        <w:rPr>
          <w:rFonts w:ascii="Bookman Old Style" w:hAnsi="Bookman Old Style"/>
          <w:color w:val="000000" w:themeColor="text1"/>
          <w:sz w:val="24"/>
          <w:szCs w:val="24"/>
        </w:rPr>
        <w:t xml:space="preserve"> may be entitled to various incentive schemes and</w:t>
      </w:r>
      <w:r w:rsidR="004C7E55" w:rsidRPr="00463C85">
        <w:rPr>
          <w:rFonts w:ascii="Bookman Old Style" w:hAnsi="Bookman Old Style"/>
          <w:color w:val="000000" w:themeColor="text1"/>
          <w:sz w:val="24"/>
          <w:szCs w:val="24"/>
        </w:rPr>
        <w:t xml:space="preserve"> benefits.</w:t>
      </w:r>
      <w:r w:rsidR="003E13AB" w:rsidRPr="00463C85">
        <w:rPr>
          <w:rFonts w:ascii="Bookman Old Style" w:hAnsi="Bookman Old Style"/>
          <w:color w:val="000000" w:themeColor="text1"/>
          <w:sz w:val="24"/>
          <w:szCs w:val="24"/>
        </w:rPr>
        <w:t xml:space="preserve"> </w:t>
      </w:r>
      <w:r w:rsidR="004C7E55" w:rsidRPr="00463C85">
        <w:rPr>
          <w:rFonts w:ascii="Bookman Old Style" w:hAnsi="Bookman Old Style"/>
          <w:color w:val="000000" w:themeColor="text1"/>
          <w:sz w:val="24"/>
          <w:szCs w:val="24"/>
        </w:rPr>
        <w:t>P</w:t>
      </w:r>
      <w:r w:rsidRPr="00463C85">
        <w:rPr>
          <w:rFonts w:ascii="Bookman Old Style" w:hAnsi="Bookman Old Style"/>
          <w:color w:val="000000" w:themeColor="text1"/>
          <w:sz w:val="24"/>
          <w:szCs w:val="24"/>
        </w:rPr>
        <w:t xml:space="preserve">ursuant to this Scheme, it is declared that the benefits under all such schemes and policies pertaining to the </w:t>
      </w:r>
      <w:r w:rsidR="001D2B95" w:rsidRPr="00463C85">
        <w:rPr>
          <w:rFonts w:ascii="Bookman Old Style" w:hAnsi="Bookman Old Style"/>
          <w:color w:val="000000" w:themeColor="text1"/>
          <w:sz w:val="24"/>
          <w:szCs w:val="24"/>
        </w:rPr>
        <w:t>Transferor Company</w:t>
      </w:r>
      <w:r w:rsidRPr="00463C85">
        <w:rPr>
          <w:rFonts w:ascii="Bookman Old Style" w:hAnsi="Bookman Old Style"/>
          <w:color w:val="000000" w:themeColor="text1"/>
          <w:sz w:val="24"/>
          <w:szCs w:val="24"/>
        </w:rPr>
        <w:t xml:space="preserve"> shall be automatically transferred to and vested into the </w:t>
      </w:r>
      <w:r w:rsidR="001D2B95" w:rsidRPr="00463C85">
        <w:rPr>
          <w:rFonts w:ascii="Bookman Old Style" w:hAnsi="Bookman Old Style"/>
          <w:color w:val="000000" w:themeColor="text1"/>
          <w:sz w:val="24"/>
          <w:szCs w:val="24"/>
        </w:rPr>
        <w:t>Transferee Company</w:t>
      </w:r>
      <w:r w:rsidRPr="00463C85">
        <w:rPr>
          <w:rFonts w:ascii="Bookman Old Style" w:hAnsi="Bookman Old Style"/>
          <w:color w:val="000000" w:themeColor="text1"/>
          <w:sz w:val="24"/>
          <w:szCs w:val="24"/>
        </w:rPr>
        <w:t xml:space="preserve"> and all benefits, entitlements and incentives of any nature whatsoever including benefits under the </w:t>
      </w:r>
      <w:r w:rsidR="00660482" w:rsidRPr="00463C85">
        <w:rPr>
          <w:rFonts w:ascii="Bookman Old Style" w:hAnsi="Bookman Old Style"/>
          <w:color w:val="000000" w:themeColor="text1"/>
          <w:sz w:val="24"/>
          <w:szCs w:val="24"/>
        </w:rPr>
        <w:t xml:space="preserve">Income Tax Act (including Minimum Alternate Tax), Customs Act, 1962, Central Excise Act, 1944, </w:t>
      </w:r>
      <w:r w:rsidR="00660482" w:rsidRPr="00463C85">
        <w:rPr>
          <w:rFonts w:ascii="Bookman Old Style" w:hAnsi="Bookman Old Style"/>
          <w:color w:val="000000" w:themeColor="text1"/>
          <w:sz w:val="24"/>
          <w:szCs w:val="24"/>
        </w:rPr>
        <w:lastRenderedPageBreak/>
        <w:t>Central Sales Tax Act, 1956, any other State Sales Tax</w:t>
      </w:r>
      <w:r w:rsidR="00E44286" w:rsidRPr="00463C85">
        <w:rPr>
          <w:rFonts w:ascii="Bookman Old Style" w:hAnsi="Bookman Old Style"/>
          <w:color w:val="000000" w:themeColor="text1"/>
          <w:sz w:val="24"/>
          <w:szCs w:val="24"/>
        </w:rPr>
        <w:t>,</w:t>
      </w:r>
      <w:r w:rsidR="00660482" w:rsidRPr="00463C85">
        <w:rPr>
          <w:rFonts w:ascii="Bookman Old Style" w:hAnsi="Bookman Old Style"/>
          <w:color w:val="000000" w:themeColor="text1"/>
          <w:sz w:val="24"/>
          <w:szCs w:val="24"/>
        </w:rPr>
        <w:t xml:space="preserve"> Value Added Tax, or Service Tax or Corporation Tax or Goods and Service Tax, other Applicable Laws</w:t>
      </w:r>
      <w:r w:rsidR="00AB58C8" w:rsidRPr="00463C85">
        <w:rPr>
          <w:rFonts w:ascii="Bookman Old Style" w:hAnsi="Bookman Old Style"/>
          <w:color w:val="000000" w:themeColor="text1"/>
          <w:sz w:val="24"/>
          <w:szCs w:val="24"/>
        </w:rPr>
        <w:t>,</w:t>
      </w:r>
      <w:r w:rsidR="00660482" w:rsidRPr="00463C85">
        <w:rPr>
          <w:rFonts w:ascii="Bookman Old Style" w:hAnsi="Bookman Old Style"/>
          <w:color w:val="000000" w:themeColor="text1"/>
          <w:sz w:val="24"/>
          <w:szCs w:val="24"/>
        </w:rPr>
        <w:t xml:space="preserve"> regulations dealing with taxes</w:t>
      </w:r>
      <w:r w:rsidR="00AB58C8" w:rsidRPr="00463C85">
        <w:rPr>
          <w:rFonts w:ascii="Bookman Old Style" w:hAnsi="Bookman Old Style"/>
          <w:color w:val="000000" w:themeColor="text1"/>
          <w:sz w:val="24"/>
          <w:szCs w:val="24"/>
        </w:rPr>
        <w:t>,</w:t>
      </w:r>
      <w:r w:rsidR="00660482" w:rsidRPr="00463C85">
        <w:rPr>
          <w:rFonts w:ascii="Bookman Old Style" w:hAnsi="Bookman Old Style"/>
          <w:color w:val="000000" w:themeColor="text1"/>
          <w:sz w:val="24"/>
          <w:szCs w:val="24"/>
        </w:rPr>
        <w:t xml:space="preserve"> duties</w:t>
      </w:r>
      <w:r w:rsidR="00AB58C8" w:rsidRPr="00463C85">
        <w:rPr>
          <w:rFonts w:ascii="Bookman Old Style" w:hAnsi="Bookman Old Style"/>
          <w:color w:val="000000" w:themeColor="text1"/>
          <w:sz w:val="24"/>
          <w:szCs w:val="24"/>
        </w:rPr>
        <w:t>,</w:t>
      </w:r>
      <w:r w:rsidR="00660482" w:rsidRPr="00463C85">
        <w:rPr>
          <w:rFonts w:ascii="Bookman Old Style" w:hAnsi="Bookman Old Style"/>
          <w:color w:val="000000" w:themeColor="text1"/>
          <w:sz w:val="24"/>
          <w:szCs w:val="24"/>
        </w:rPr>
        <w:t xml:space="preserve"> levies</w:t>
      </w:r>
      <w:r w:rsidR="00AB58C8" w:rsidRPr="00463C85">
        <w:rPr>
          <w:rFonts w:ascii="Bookman Old Style" w:hAnsi="Bookman Old Style"/>
          <w:color w:val="000000" w:themeColor="text1"/>
          <w:sz w:val="24"/>
          <w:szCs w:val="24"/>
        </w:rPr>
        <w:t>,</w:t>
      </w:r>
      <w:r w:rsidR="00660482" w:rsidRPr="00463C85">
        <w:rPr>
          <w:rFonts w:ascii="Bookman Old Style" w:hAnsi="Bookman Old Style"/>
          <w:color w:val="000000" w:themeColor="text1"/>
          <w:sz w:val="24"/>
          <w:szCs w:val="24"/>
        </w:rPr>
        <w:t xml:space="preserve"> cess</w:t>
      </w:r>
      <w:r w:rsidRPr="00463C85">
        <w:rPr>
          <w:rFonts w:ascii="Bookman Old Style" w:hAnsi="Bookman Old Style"/>
          <w:color w:val="000000" w:themeColor="text1"/>
          <w:sz w:val="24"/>
          <w:szCs w:val="24"/>
        </w:rPr>
        <w:t xml:space="preserve">, exemptions, concessions, remissions, subsidies and other incentives in relation to the </w:t>
      </w:r>
      <w:r w:rsidR="001D2B95" w:rsidRPr="00463C85">
        <w:rPr>
          <w:rFonts w:ascii="Bookman Old Style" w:hAnsi="Bookman Old Style"/>
          <w:color w:val="000000" w:themeColor="text1"/>
          <w:sz w:val="24"/>
          <w:szCs w:val="24"/>
        </w:rPr>
        <w:t>Transferor Company</w:t>
      </w:r>
      <w:r w:rsidRPr="00463C85">
        <w:rPr>
          <w:rFonts w:ascii="Bookman Old Style" w:hAnsi="Bookman Old Style"/>
          <w:color w:val="000000" w:themeColor="text1"/>
          <w:sz w:val="24"/>
          <w:szCs w:val="24"/>
        </w:rPr>
        <w:t xml:space="preserve">, to the extent statutorily available, shall be claimed by the </w:t>
      </w:r>
      <w:r w:rsidR="001D2B95" w:rsidRPr="00463C85">
        <w:rPr>
          <w:rFonts w:ascii="Bookman Old Style" w:hAnsi="Bookman Old Style"/>
          <w:color w:val="000000" w:themeColor="text1"/>
          <w:sz w:val="24"/>
          <w:szCs w:val="24"/>
        </w:rPr>
        <w:t>Transferee Company</w:t>
      </w:r>
      <w:r w:rsidRPr="00463C85">
        <w:rPr>
          <w:rFonts w:ascii="Bookman Old Style" w:hAnsi="Bookman Old Style"/>
          <w:color w:val="000000" w:themeColor="text1"/>
          <w:sz w:val="24"/>
          <w:szCs w:val="24"/>
        </w:rPr>
        <w:t xml:space="preserve">. </w:t>
      </w:r>
    </w:p>
    <w:p w14:paraId="7FD2684A" w14:textId="7E656342" w:rsidR="00F70A79" w:rsidRPr="00463C85" w:rsidRDefault="006E0A26" w:rsidP="00CA6456">
      <w:pPr>
        <w:pStyle w:val="ListParagraph"/>
        <w:numPr>
          <w:ilvl w:val="2"/>
          <w:numId w:val="6"/>
        </w:numPr>
        <w:spacing w:before="120" w:after="120" w:line="360" w:lineRule="auto"/>
        <w:ind w:left="1623" w:hanging="709"/>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transfer and vesting of the assets and liabilities of the Transferor Company as aforesaid shall be subject to the existing securities, charges, </w:t>
      </w:r>
      <w:r w:rsidR="00A32DA7" w:rsidRPr="00463C85">
        <w:rPr>
          <w:rFonts w:ascii="Bookman Old Style" w:hAnsi="Bookman Old Style"/>
          <w:color w:val="000000" w:themeColor="text1"/>
          <w:sz w:val="24"/>
          <w:szCs w:val="24"/>
        </w:rPr>
        <w:t>E</w:t>
      </w:r>
      <w:r w:rsidR="004C7E55" w:rsidRPr="00463C85">
        <w:rPr>
          <w:rFonts w:ascii="Bookman Old Style" w:hAnsi="Bookman Old Style"/>
          <w:color w:val="000000" w:themeColor="text1"/>
          <w:sz w:val="24"/>
          <w:szCs w:val="24"/>
        </w:rPr>
        <w:t xml:space="preserve">ncumbrances, </w:t>
      </w:r>
      <w:r w:rsidRPr="00463C85">
        <w:rPr>
          <w:rFonts w:ascii="Bookman Old Style" w:hAnsi="Bookman Old Style"/>
          <w:color w:val="000000" w:themeColor="text1"/>
          <w:sz w:val="24"/>
          <w:szCs w:val="24"/>
        </w:rPr>
        <w:t xml:space="preserve">mortgages, if any, in respect of any assets of the Transferor Company. Provided always that the Scheme shall not operate to enlarge the security for any loan, deposit or facility availed of by the </w:t>
      </w:r>
      <w:r w:rsidR="008776B4" w:rsidRPr="00463C85">
        <w:rPr>
          <w:rFonts w:ascii="Bookman Old Style" w:hAnsi="Bookman Old Style"/>
          <w:color w:val="000000" w:themeColor="text1"/>
          <w:sz w:val="24"/>
          <w:szCs w:val="24"/>
        </w:rPr>
        <w:t>Parties</w:t>
      </w:r>
      <w:r w:rsidRPr="00463C85">
        <w:rPr>
          <w:rFonts w:ascii="Bookman Old Style" w:hAnsi="Bookman Old Style"/>
          <w:color w:val="000000" w:themeColor="text1"/>
          <w:sz w:val="24"/>
          <w:szCs w:val="24"/>
        </w:rPr>
        <w:t xml:space="preserve"> shall not be obliged to create any further or additional security thereof after the Effective Date or otherwise. Provided also that the Scheme shall not operate to enlarge the securities for any loan, deposits or facility availed by the </w:t>
      </w:r>
      <w:r w:rsidR="00893D80" w:rsidRPr="00463C85">
        <w:rPr>
          <w:rFonts w:ascii="Bookman Old Style" w:hAnsi="Bookman Old Style"/>
          <w:color w:val="000000" w:themeColor="text1"/>
          <w:sz w:val="24"/>
          <w:szCs w:val="24"/>
        </w:rPr>
        <w:t xml:space="preserve">Transferee </w:t>
      </w:r>
      <w:r w:rsidRPr="00463C85">
        <w:rPr>
          <w:rFonts w:ascii="Bookman Old Style" w:hAnsi="Bookman Old Style"/>
          <w:color w:val="000000" w:themeColor="text1"/>
          <w:sz w:val="24"/>
          <w:szCs w:val="24"/>
        </w:rPr>
        <w:t xml:space="preserve">Company and that the Transferee Company shall not be obliged to create any further or additional security in lieu thereof, on any assets of the Transferor Company vested in the Transferee Company in accordance with </w:t>
      </w:r>
      <w:r w:rsidR="00AC50CA" w:rsidRPr="00463C85">
        <w:rPr>
          <w:rFonts w:ascii="Bookman Old Style" w:hAnsi="Bookman Old Style"/>
          <w:color w:val="000000" w:themeColor="text1"/>
          <w:sz w:val="24"/>
          <w:szCs w:val="24"/>
        </w:rPr>
        <w:t xml:space="preserve">the </w:t>
      </w:r>
      <w:r w:rsidRPr="00463C85">
        <w:rPr>
          <w:rFonts w:ascii="Bookman Old Style" w:hAnsi="Bookman Old Style"/>
          <w:color w:val="000000" w:themeColor="text1"/>
          <w:sz w:val="24"/>
          <w:szCs w:val="24"/>
        </w:rPr>
        <w:t>foregoing paragraphs of the Scheme, after the Effective Date or otherwise.</w:t>
      </w:r>
    </w:p>
    <w:p w14:paraId="7FAA5C12" w14:textId="47C69E2A" w:rsidR="00CD52E4" w:rsidRPr="00463C85" w:rsidRDefault="00F70A79" w:rsidP="00CA6456">
      <w:pPr>
        <w:pStyle w:val="ListParagraph"/>
        <w:numPr>
          <w:ilvl w:val="2"/>
          <w:numId w:val="6"/>
        </w:numPr>
        <w:spacing w:before="120" w:after="120" w:line="360" w:lineRule="auto"/>
        <w:ind w:left="1623" w:hanging="709"/>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In relation to the assets, if any, belonging to the Transferor Company, which require separate documents of transfer, the </w:t>
      </w:r>
      <w:r w:rsidR="008776B4" w:rsidRPr="00463C85">
        <w:rPr>
          <w:rFonts w:ascii="Bookman Old Style" w:hAnsi="Bookman Old Style"/>
          <w:color w:val="000000" w:themeColor="text1"/>
          <w:sz w:val="24"/>
          <w:szCs w:val="24"/>
        </w:rPr>
        <w:t>Parties</w:t>
      </w:r>
      <w:r w:rsidRPr="00463C85">
        <w:rPr>
          <w:rFonts w:ascii="Bookman Old Style" w:hAnsi="Bookman Old Style"/>
          <w:color w:val="000000" w:themeColor="text1"/>
          <w:sz w:val="24"/>
          <w:szCs w:val="24"/>
        </w:rPr>
        <w:t xml:space="preserve"> will execute the necessary documents, as and when required.</w:t>
      </w:r>
    </w:p>
    <w:p w14:paraId="44EBBA9E" w14:textId="4DCF4369" w:rsidR="002C5E11" w:rsidRPr="00463C85" w:rsidRDefault="002C5E11" w:rsidP="00FC0930">
      <w:pPr>
        <w:pStyle w:val="MediumGrid1-Accent21"/>
        <w:numPr>
          <w:ilvl w:val="1"/>
          <w:numId w:val="6"/>
        </w:numPr>
        <w:spacing w:before="120" w:after="120" w:line="360" w:lineRule="auto"/>
        <w:ind w:left="914" w:hanging="772"/>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lastRenderedPageBreak/>
        <w:t xml:space="preserve">Without prejudice to the generality of Clause </w:t>
      </w:r>
      <w:r w:rsidR="002E4101" w:rsidRPr="00463C85">
        <w:rPr>
          <w:rFonts w:ascii="Bookman Old Style" w:hAnsi="Bookman Old Style"/>
          <w:color w:val="000000" w:themeColor="text1"/>
          <w:sz w:val="24"/>
          <w:szCs w:val="24"/>
        </w:rPr>
        <w:t>4</w:t>
      </w:r>
      <w:r w:rsidR="00496A80" w:rsidRPr="00463C85">
        <w:rPr>
          <w:rFonts w:ascii="Bookman Old Style" w:hAnsi="Bookman Old Style"/>
          <w:color w:val="000000" w:themeColor="text1"/>
          <w:sz w:val="24"/>
          <w:szCs w:val="24"/>
        </w:rPr>
        <w:t>.1</w:t>
      </w:r>
      <w:r w:rsidR="005F7B21"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 xml:space="preserve">above, the liabilities of the </w:t>
      </w:r>
      <w:r w:rsidR="001D2B95" w:rsidRPr="00463C85">
        <w:rPr>
          <w:rFonts w:ascii="Bookman Old Style" w:hAnsi="Bookman Old Style"/>
          <w:color w:val="000000" w:themeColor="text1"/>
          <w:sz w:val="24"/>
          <w:szCs w:val="24"/>
        </w:rPr>
        <w:t>Transferor Company</w:t>
      </w:r>
      <w:r w:rsidRPr="00463C85">
        <w:rPr>
          <w:rFonts w:ascii="Bookman Old Style" w:hAnsi="Bookman Old Style"/>
          <w:color w:val="000000" w:themeColor="text1"/>
          <w:sz w:val="24"/>
          <w:szCs w:val="24"/>
        </w:rPr>
        <w:t xml:space="preserve"> shall stand transferred to and vested in the </w:t>
      </w:r>
      <w:r w:rsidR="001D2B95" w:rsidRPr="00463C85">
        <w:rPr>
          <w:rFonts w:ascii="Bookman Old Style" w:hAnsi="Bookman Old Style"/>
          <w:color w:val="000000" w:themeColor="text1"/>
          <w:sz w:val="24"/>
          <w:szCs w:val="24"/>
        </w:rPr>
        <w:t>Transferee Company</w:t>
      </w:r>
      <w:r w:rsidRPr="00463C85">
        <w:rPr>
          <w:rFonts w:ascii="Bookman Old Style" w:hAnsi="Bookman Old Style"/>
          <w:color w:val="000000" w:themeColor="text1"/>
          <w:sz w:val="24"/>
          <w:szCs w:val="24"/>
        </w:rPr>
        <w:t xml:space="preserve"> in the following manner:</w:t>
      </w:r>
    </w:p>
    <w:p w14:paraId="22630F46" w14:textId="4227C428" w:rsidR="005F6AB9" w:rsidRPr="00463C85" w:rsidRDefault="005F6AB9" w:rsidP="00CA6456">
      <w:pPr>
        <w:pStyle w:val="ListParagraph"/>
        <w:numPr>
          <w:ilvl w:val="2"/>
          <w:numId w:val="6"/>
        </w:numPr>
        <w:spacing w:before="120" w:after="120" w:line="360" w:lineRule="auto"/>
        <w:ind w:left="1623" w:hanging="709"/>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With effect from the Appointed Date</w:t>
      </w:r>
      <w:r w:rsidR="00AC50CA" w:rsidRPr="00463C85">
        <w:rPr>
          <w:rFonts w:ascii="Bookman Old Style" w:hAnsi="Bookman Old Style"/>
          <w:color w:val="000000" w:themeColor="text1"/>
          <w:sz w:val="24"/>
          <w:szCs w:val="24"/>
        </w:rPr>
        <w:t xml:space="preserve"> and upon the Scheme becoming effective</w:t>
      </w:r>
      <w:r w:rsidRPr="00463C85">
        <w:rPr>
          <w:rFonts w:ascii="Bookman Old Style" w:hAnsi="Bookman Old Style"/>
          <w:color w:val="000000" w:themeColor="text1"/>
          <w:sz w:val="24"/>
          <w:szCs w:val="24"/>
        </w:rPr>
        <w:t xml:space="preserve">, all debts, liabilities (including contingent liabilities), duties and obligations of every kind, nature and description, of the Transferor Company shall be transferred or be deemed to have been transferred to Transferee Company, to the extent they are outstanding on the Effective Date, without any further act, deed, matter or thing and the same shall be assumed by Transferee Company so as to become, on and from the Appointed Date, the liabilities and obligations of </w:t>
      </w:r>
      <w:r w:rsidR="00497E8D" w:rsidRPr="00463C85">
        <w:rPr>
          <w:rFonts w:ascii="Bookman Old Style" w:hAnsi="Bookman Old Style"/>
          <w:color w:val="000000" w:themeColor="text1"/>
          <w:sz w:val="24"/>
          <w:szCs w:val="24"/>
        </w:rPr>
        <w:t xml:space="preserve">the </w:t>
      </w:r>
      <w:r w:rsidRPr="00463C85">
        <w:rPr>
          <w:rFonts w:ascii="Bookman Old Style" w:hAnsi="Bookman Old Style"/>
          <w:color w:val="000000" w:themeColor="text1"/>
          <w:sz w:val="24"/>
          <w:szCs w:val="24"/>
        </w:rPr>
        <w:t xml:space="preserve">Transferee Company on </w:t>
      </w:r>
      <w:r w:rsidR="00AC50CA" w:rsidRPr="00463C85">
        <w:rPr>
          <w:rFonts w:ascii="Bookman Old Style" w:hAnsi="Bookman Old Style"/>
          <w:color w:val="000000" w:themeColor="text1"/>
          <w:sz w:val="24"/>
          <w:szCs w:val="24"/>
        </w:rPr>
        <w:t xml:space="preserve">the </w:t>
      </w:r>
      <w:r w:rsidRPr="00463C85">
        <w:rPr>
          <w:rFonts w:ascii="Bookman Old Style" w:hAnsi="Bookman Old Style"/>
          <w:color w:val="000000" w:themeColor="text1"/>
          <w:sz w:val="24"/>
          <w:szCs w:val="24"/>
        </w:rPr>
        <w:t xml:space="preserve">same terms and conditions as were applicable to </w:t>
      </w:r>
      <w:r w:rsidR="00497E8D" w:rsidRPr="00463C85">
        <w:rPr>
          <w:rFonts w:ascii="Bookman Old Style" w:hAnsi="Bookman Old Style"/>
          <w:color w:val="000000" w:themeColor="text1"/>
          <w:sz w:val="24"/>
          <w:szCs w:val="24"/>
        </w:rPr>
        <w:t xml:space="preserve">the </w:t>
      </w:r>
      <w:r w:rsidRPr="00463C85">
        <w:rPr>
          <w:rFonts w:ascii="Bookman Old Style" w:hAnsi="Bookman Old Style"/>
          <w:color w:val="000000" w:themeColor="text1"/>
          <w:sz w:val="24"/>
          <w:szCs w:val="24"/>
        </w:rPr>
        <w:t xml:space="preserve">Transferor Company. </w:t>
      </w:r>
      <w:r w:rsidR="00497E8D" w:rsidRPr="00463C85">
        <w:rPr>
          <w:rFonts w:ascii="Bookman Old Style" w:hAnsi="Bookman Old Style"/>
          <w:color w:val="000000" w:themeColor="text1"/>
          <w:sz w:val="24"/>
          <w:szCs w:val="24"/>
        </w:rPr>
        <w:t xml:space="preserve">The </w:t>
      </w:r>
      <w:r w:rsidRPr="00463C85">
        <w:rPr>
          <w:rFonts w:ascii="Bookman Old Style" w:hAnsi="Bookman Old Style"/>
          <w:color w:val="000000" w:themeColor="text1"/>
          <w:sz w:val="24"/>
          <w:szCs w:val="24"/>
        </w:rPr>
        <w:t xml:space="preserve">Transferee Company shall undertake to meet, discharge and satisfy the same and further, it shall not be necessary to obtain the consent of any third party or other </w:t>
      </w:r>
      <w:r w:rsidR="00A66951" w:rsidRPr="00463C85">
        <w:rPr>
          <w:rFonts w:ascii="Bookman Old Style" w:hAnsi="Bookman Old Style"/>
          <w:color w:val="000000" w:themeColor="text1"/>
          <w:sz w:val="24"/>
          <w:szCs w:val="24"/>
        </w:rPr>
        <w:t>P</w:t>
      </w:r>
      <w:r w:rsidRPr="00463C85">
        <w:rPr>
          <w:rFonts w:ascii="Bookman Old Style" w:hAnsi="Bookman Old Style"/>
          <w:color w:val="000000" w:themeColor="text1"/>
          <w:sz w:val="24"/>
          <w:szCs w:val="24"/>
        </w:rPr>
        <w:t>erson who is a party to any contract or arrangement by virtue of which such debts, liabilities and obligations have arisen in order to give effect to the provisions of this Clause.</w:t>
      </w:r>
    </w:p>
    <w:p w14:paraId="4D4DBC08" w14:textId="77777777" w:rsidR="002C5E11" w:rsidRPr="00463C85" w:rsidRDefault="002C5E11" w:rsidP="00CA6456">
      <w:pPr>
        <w:pStyle w:val="ListParagraph"/>
        <w:numPr>
          <w:ilvl w:val="2"/>
          <w:numId w:val="6"/>
        </w:numPr>
        <w:spacing w:before="120" w:after="120" w:line="360" w:lineRule="auto"/>
        <w:ind w:left="1623" w:hanging="709"/>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All </w:t>
      </w:r>
      <w:r w:rsidR="00F70A79" w:rsidRPr="00463C85">
        <w:rPr>
          <w:rFonts w:ascii="Bookman Old Style" w:hAnsi="Bookman Old Style"/>
          <w:color w:val="000000" w:themeColor="text1"/>
          <w:sz w:val="24"/>
          <w:szCs w:val="24"/>
        </w:rPr>
        <w:t>loans, advances and other obligations (including any guarantee, letter of credit, letter of comfort or any other instrument or arrangements which may give rise to a contingent liability in whatever form), if any, due or which may at any time in future become due between Transferor Company and Transferee Company, shall stand discharged with effect from Appointed Date and there shall be no liability in that behalf on either party.</w:t>
      </w:r>
    </w:p>
    <w:p w14:paraId="3A336350" w14:textId="602D142D" w:rsidR="00F70A79" w:rsidRPr="00463C85" w:rsidRDefault="00F70A79" w:rsidP="00CA6456">
      <w:pPr>
        <w:pStyle w:val="ListParagraph"/>
        <w:numPr>
          <w:ilvl w:val="2"/>
          <w:numId w:val="6"/>
        </w:numPr>
        <w:spacing w:before="120" w:after="120" w:line="360" w:lineRule="auto"/>
        <w:ind w:left="1623" w:hanging="709"/>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lastRenderedPageBreak/>
        <w:t xml:space="preserve">Upon the Scheme </w:t>
      </w:r>
      <w:r w:rsidR="005A4081" w:rsidRPr="00463C85">
        <w:rPr>
          <w:rFonts w:ascii="Bookman Old Style" w:hAnsi="Bookman Old Style"/>
          <w:color w:val="000000" w:themeColor="text1"/>
          <w:sz w:val="24"/>
          <w:szCs w:val="24"/>
        </w:rPr>
        <w:t>becoming</w:t>
      </w:r>
      <w:r w:rsidRPr="00463C85">
        <w:rPr>
          <w:rFonts w:ascii="Bookman Old Style" w:hAnsi="Bookman Old Style"/>
          <w:color w:val="000000" w:themeColor="text1"/>
          <w:sz w:val="24"/>
          <w:szCs w:val="24"/>
        </w:rPr>
        <w:t xml:space="preserve"> effective, any tax liabilities under the Income Tax Act, Customs Act, 1962, Central Excise Act, 1944, Central Sales Tax Act, 1956, any other State Sales Tax</w:t>
      </w:r>
      <w:r w:rsidR="00E44286"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Value Added Tax, or Service Tax or Corporation Tax or Goods and Service Tax, other Applicable Laws</w:t>
      </w:r>
      <w:r w:rsidR="00E44286"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regulations dealing with taxes</w:t>
      </w:r>
      <w:r w:rsidR="00E44286"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duties</w:t>
      </w:r>
      <w:r w:rsidR="00E44286"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levies</w:t>
      </w:r>
      <w:r w:rsidR="00E44286" w:rsidRPr="00463C85">
        <w:rPr>
          <w:rFonts w:ascii="Bookman Old Style" w:hAnsi="Bookman Old Style"/>
          <w:color w:val="000000" w:themeColor="text1"/>
          <w:sz w:val="24"/>
          <w:szCs w:val="24"/>
        </w:rPr>
        <w:t>,</w:t>
      </w:r>
      <w:r w:rsidR="00013FA6"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cess to the extent not provided for or covered by tax provision in the Transferor Company’s accounts made as on the date immediately preceding the Appointed Date shall be transferred to the Transferee Company. Any surplus in the provisions for taxation</w:t>
      </w:r>
      <w:r w:rsidR="00E44286"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duties</w:t>
      </w:r>
      <w:r w:rsidR="00E44286" w:rsidRPr="00463C85">
        <w:rPr>
          <w:rFonts w:ascii="Bookman Old Style" w:hAnsi="Bookman Old Style"/>
          <w:color w:val="000000" w:themeColor="text1"/>
          <w:sz w:val="24"/>
          <w:szCs w:val="24"/>
        </w:rPr>
        <w:t xml:space="preserve"> or</w:t>
      </w:r>
      <w:r w:rsidRPr="00463C85">
        <w:rPr>
          <w:rFonts w:ascii="Bookman Old Style" w:hAnsi="Bookman Old Style"/>
          <w:color w:val="000000" w:themeColor="text1"/>
          <w:sz w:val="24"/>
          <w:szCs w:val="24"/>
        </w:rPr>
        <w:t xml:space="preserve"> levies account including advance tax, tax deducted</w:t>
      </w:r>
      <w:r w:rsidR="00E44286" w:rsidRPr="00463C85">
        <w:rPr>
          <w:rFonts w:ascii="Bookman Old Style" w:hAnsi="Bookman Old Style"/>
          <w:color w:val="000000" w:themeColor="text1"/>
          <w:sz w:val="24"/>
          <w:szCs w:val="24"/>
        </w:rPr>
        <w:t xml:space="preserve"> or</w:t>
      </w:r>
      <w:r w:rsidRPr="00463C85">
        <w:rPr>
          <w:rFonts w:ascii="Bookman Old Style" w:hAnsi="Bookman Old Style"/>
          <w:color w:val="000000" w:themeColor="text1"/>
          <w:sz w:val="24"/>
          <w:szCs w:val="24"/>
        </w:rPr>
        <w:t xml:space="preserve"> collected at source and credit for Minimum Alternate Tax</w:t>
      </w:r>
      <w:r w:rsidR="007D2CBB" w:rsidRPr="00463C85">
        <w:rPr>
          <w:rFonts w:ascii="Bookman Old Style" w:hAnsi="Bookman Old Style"/>
          <w:color w:val="000000" w:themeColor="text1"/>
          <w:sz w:val="24"/>
          <w:szCs w:val="24"/>
        </w:rPr>
        <w:t xml:space="preserve"> and such other tax,</w:t>
      </w:r>
      <w:r w:rsidRPr="00463C85">
        <w:rPr>
          <w:rFonts w:ascii="Bookman Old Style" w:hAnsi="Bookman Old Style"/>
          <w:color w:val="000000" w:themeColor="text1"/>
          <w:sz w:val="24"/>
          <w:szCs w:val="24"/>
        </w:rPr>
        <w:t xml:space="preserve"> as on the date immediately preceding the Appointed Date will also be transferred to the account of and belong to the Transferee Company.</w:t>
      </w:r>
    </w:p>
    <w:p w14:paraId="30C662FA" w14:textId="4B70C965" w:rsidR="0045321E" w:rsidRPr="00463C85" w:rsidRDefault="00F70A79" w:rsidP="00CA6456">
      <w:pPr>
        <w:pStyle w:val="ListParagraph"/>
        <w:numPr>
          <w:ilvl w:val="2"/>
          <w:numId w:val="6"/>
        </w:numPr>
        <w:spacing w:before="120" w:after="120" w:line="360" w:lineRule="auto"/>
        <w:ind w:left="1623" w:hanging="709"/>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For the period between the Appointed Date and the Effective Date all debts, liabilities, duties and obligations of the Transferor Company, shall be deemed to be for and on account of the Transferee Company.</w:t>
      </w:r>
    </w:p>
    <w:p w14:paraId="52EB3AA9" w14:textId="62D5BE87" w:rsidR="002C5E11" w:rsidRPr="00463C85" w:rsidRDefault="002C5E11" w:rsidP="00CA6456">
      <w:pPr>
        <w:pStyle w:val="MediumGrid1-Accent21"/>
        <w:numPr>
          <w:ilvl w:val="1"/>
          <w:numId w:val="6"/>
        </w:numPr>
        <w:spacing w:before="120" w:after="120" w:line="360" w:lineRule="auto"/>
        <w:ind w:left="925" w:hanging="772"/>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Without prejudice to the generality of Clause </w:t>
      </w:r>
      <w:r w:rsidR="00E45A9B" w:rsidRPr="00463C85">
        <w:rPr>
          <w:rFonts w:ascii="Bookman Old Style" w:hAnsi="Bookman Old Style"/>
          <w:color w:val="000000" w:themeColor="text1"/>
          <w:sz w:val="24"/>
          <w:szCs w:val="24"/>
        </w:rPr>
        <w:t>4.1</w:t>
      </w:r>
      <w:r w:rsidR="00374880"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 xml:space="preserve">above, the contracts, deeds, etc. relating to the </w:t>
      </w:r>
      <w:r w:rsidR="001D2B95" w:rsidRPr="00463C85">
        <w:rPr>
          <w:rFonts w:ascii="Bookman Old Style" w:hAnsi="Bookman Old Style"/>
          <w:color w:val="000000" w:themeColor="text1"/>
          <w:sz w:val="24"/>
          <w:szCs w:val="24"/>
        </w:rPr>
        <w:t>Transferor Company</w:t>
      </w:r>
      <w:r w:rsidRPr="00463C85">
        <w:rPr>
          <w:rFonts w:ascii="Bookman Old Style" w:hAnsi="Bookman Old Style"/>
          <w:color w:val="000000" w:themeColor="text1"/>
          <w:sz w:val="24"/>
          <w:szCs w:val="24"/>
        </w:rPr>
        <w:t xml:space="preserve"> shall stand transferred to and vested in the </w:t>
      </w:r>
      <w:r w:rsidR="001D2B95" w:rsidRPr="00463C85">
        <w:rPr>
          <w:rFonts w:ascii="Bookman Old Style" w:hAnsi="Bookman Old Style"/>
          <w:color w:val="000000" w:themeColor="text1"/>
          <w:sz w:val="24"/>
          <w:szCs w:val="24"/>
        </w:rPr>
        <w:t>Transferee Company</w:t>
      </w:r>
      <w:r w:rsidRPr="00463C85">
        <w:rPr>
          <w:rFonts w:ascii="Bookman Old Style" w:hAnsi="Bookman Old Style"/>
          <w:color w:val="000000" w:themeColor="text1"/>
          <w:sz w:val="24"/>
          <w:szCs w:val="24"/>
        </w:rPr>
        <w:t xml:space="preserve"> in the following manner:</w:t>
      </w:r>
    </w:p>
    <w:p w14:paraId="5EF5E2FB" w14:textId="09B6B45F" w:rsidR="00232304" w:rsidRPr="00463C85" w:rsidRDefault="008F2AF1" w:rsidP="00CA6456">
      <w:pPr>
        <w:pStyle w:val="ListParagraph"/>
        <w:numPr>
          <w:ilvl w:val="2"/>
          <w:numId w:val="6"/>
        </w:numPr>
        <w:spacing w:before="120" w:after="120" w:line="360" w:lineRule="auto"/>
        <w:ind w:left="1686" w:hanging="761"/>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With</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effect</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from</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the</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Appointed</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Date</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and</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upon the</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Scheme</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becoming</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effective,</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w w:val="101"/>
          <w:sz w:val="24"/>
          <w:szCs w:val="24"/>
        </w:rPr>
        <w:t xml:space="preserve">all </w:t>
      </w:r>
      <w:r w:rsidRPr="00463C85">
        <w:rPr>
          <w:rFonts w:ascii="Bookman Old Style" w:hAnsi="Bookman Old Style"/>
          <w:color w:val="000000" w:themeColor="text1"/>
          <w:sz w:val="24"/>
          <w:szCs w:val="24"/>
        </w:rPr>
        <w:t>contracts,</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deeds,</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bonds,</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agreements, schemes, arrangements, insurance policies, indemnities, guarantees and other instruments of whatsoever nature in relation to Transferor Company, or to the benefit of which Transferor Company may be</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eligible, and</w:t>
      </w:r>
      <w:r w:rsidR="00014DFD"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which</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are</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subsisting</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lastRenderedPageBreak/>
        <w:t>or</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having</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effect</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on</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or</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immediately before</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the</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Effective</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Date, shall</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be</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in</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full</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force</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and</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effect,</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on</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or</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against</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or</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in</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favour</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of</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the Transfer</w:t>
      </w:r>
      <w:r w:rsidR="002C5527" w:rsidRPr="00463C85">
        <w:rPr>
          <w:rFonts w:ascii="Bookman Old Style" w:hAnsi="Bookman Old Style"/>
          <w:color w:val="000000" w:themeColor="text1"/>
          <w:sz w:val="24"/>
          <w:szCs w:val="24"/>
        </w:rPr>
        <w:t>ee</w:t>
      </w:r>
      <w:r w:rsidRPr="00463C85">
        <w:rPr>
          <w:rFonts w:ascii="Bookman Old Style" w:hAnsi="Bookman Old Style"/>
          <w:color w:val="000000" w:themeColor="text1"/>
          <w:sz w:val="24"/>
          <w:szCs w:val="24"/>
        </w:rPr>
        <w:t xml:space="preserve"> Company</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and</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may</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be</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forced</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as fully</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and</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effectually</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as</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if,</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instead</w:t>
      </w:r>
      <w:r w:rsidR="003E13AB"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of</w:t>
      </w:r>
      <w:r w:rsidR="003E13AB" w:rsidRPr="00463C85">
        <w:rPr>
          <w:rFonts w:ascii="Bookman Old Style" w:hAnsi="Bookman Old Style"/>
          <w:color w:val="000000" w:themeColor="text1"/>
          <w:sz w:val="24"/>
          <w:szCs w:val="24"/>
        </w:rPr>
        <w:t xml:space="preserve"> </w:t>
      </w:r>
      <w:r w:rsidR="00497E8D" w:rsidRPr="00463C85">
        <w:rPr>
          <w:rFonts w:ascii="Bookman Old Style" w:hAnsi="Bookman Old Style"/>
          <w:color w:val="000000" w:themeColor="text1"/>
          <w:spacing w:val="14"/>
          <w:sz w:val="24"/>
          <w:szCs w:val="24"/>
        </w:rPr>
        <w:t xml:space="preserve">the </w:t>
      </w:r>
      <w:r w:rsidRPr="00463C85">
        <w:rPr>
          <w:rFonts w:ascii="Bookman Old Style" w:hAnsi="Bookman Old Style"/>
          <w:color w:val="000000" w:themeColor="text1"/>
          <w:sz w:val="24"/>
          <w:szCs w:val="24"/>
        </w:rPr>
        <w:t>Transferor Company,</w:t>
      </w:r>
      <w:r w:rsidR="003E13AB" w:rsidRPr="00463C85">
        <w:rPr>
          <w:rFonts w:ascii="Bookman Old Style" w:hAnsi="Bookman Old Style"/>
          <w:color w:val="000000" w:themeColor="text1"/>
          <w:sz w:val="24"/>
          <w:szCs w:val="24"/>
        </w:rPr>
        <w:t xml:space="preserve"> </w:t>
      </w:r>
      <w:r w:rsidR="00497E8D" w:rsidRPr="00463C85">
        <w:rPr>
          <w:rFonts w:ascii="Bookman Old Style" w:hAnsi="Bookman Old Style"/>
          <w:color w:val="000000" w:themeColor="text1"/>
          <w:spacing w:val="3"/>
          <w:sz w:val="24"/>
          <w:szCs w:val="24"/>
        </w:rPr>
        <w:t xml:space="preserve">the </w:t>
      </w:r>
      <w:r w:rsidRPr="00463C85">
        <w:rPr>
          <w:rFonts w:ascii="Bookman Old Style" w:hAnsi="Bookman Old Style"/>
          <w:color w:val="000000" w:themeColor="text1"/>
          <w:spacing w:val="-2"/>
          <w:sz w:val="24"/>
          <w:szCs w:val="24"/>
        </w:rPr>
        <w:t xml:space="preserve">Transferee Company </w:t>
      </w:r>
      <w:r w:rsidRPr="00463C85">
        <w:rPr>
          <w:rFonts w:ascii="Bookman Old Style" w:hAnsi="Bookman Old Style"/>
          <w:color w:val="000000" w:themeColor="text1"/>
          <w:sz w:val="24"/>
          <w:szCs w:val="24"/>
        </w:rPr>
        <w:t>had been a party or beneficiary or obligee thereto.</w:t>
      </w:r>
    </w:p>
    <w:p w14:paraId="175A5C19" w14:textId="23751F76" w:rsidR="001D0612" w:rsidRPr="00463C85" w:rsidRDefault="00DF4A12" w:rsidP="00CA6456">
      <w:pPr>
        <w:pStyle w:val="ListParagraph"/>
        <w:numPr>
          <w:ilvl w:val="2"/>
          <w:numId w:val="6"/>
        </w:numPr>
        <w:spacing w:before="120" w:after="120" w:line="360" w:lineRule="auto"/>
        <w:ind w:left="1686" w:hanging="851"/>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Transferee Company may, at any time after the </w:t>
      </w:r>
      <w:r w:rsidR="008032C0" w:rsidRPr="00463C85">
        <w:rPr>
          <w:rFonts w:ascii="Bookman Old Style" w:hAnsi="Bookman Old Style"/>
          <w:color w:val="000000" w:themeColor="text1"/>
          <w:sz w:val="24"/>
          <w:szCs w:val="24"/>
        </w:rPr>
        <w:t xml:space="preserve">effectiveness of </w:t>
      </w:r>
      <w:r w:rsidRPr="00463C85">
        <w:rPr>
          <w:rFonts w:ascii="Bookman Old Style" w:hAnsi="Bookman Old Style"/>
          <w:color w:val="000000" w:themeColor="text1"/>
          <w:sz w:val="24"/>
          <w:szCs w:val="24"/>
        </w:rPr>
        <w:t xml:space="preserve">this Scheme in accordance with the provisions hereof, if so required, under any law or otherwise, enter into, or issue or execute deeds, writings, confirmations, </w:t>
      </w:r>
      <w:r w:rsidR="007031DE" w:rsidRPr="00463C85">
        <w:rPr>
          <w:rFonts w:ascii="Bookman Old Style" w:hAnsi="Bookman Old Style"/>
          <w:color w:val="000000" w:themeColor="text1"/>
          <w:sz w:val="24"/>
          <w:szCs w:val="24"/>
        </w:rPr>
        <w:t>novations</w:t>
      </w:r>
      <w:r w:rsidRPr="00463C85">
        <w:rPr>
          <w:rFonts w:ascii="Bookman Old Style" w:hAnsi="Bookman Old Style"/>
          <w:color w:val="000000" w:themeColor="text1"/>
          <w:sz w:val="24"/>
          <w:szCs w:val="24"/>
        </w:rPr>
        <w:t xml:space="preserve">, declarations, or other documents with, or in favour of any </w:t>
      </w:r>
      <w:r w:rsidR="007031DE" w:rsidRPr="00463C85">
        <w:rPr>
          <w:rFonts w:ascii="Bookman Old Style" w:hAnsi="Bookman Old Style"/>
          <w:color w:val="000000" w:themeColor="text1"/>
          <w:sz w:val="24"/>
          <w:szCs w:val="24"/>
        </w:rPr>
        <w:t xml:space="preserve">Person </w:t>
      </w:r>
      <w:r w:rsidRPr="00463C85">
        <w:rPr>
          <w:rFonts w:ascii="Bookman Old Style" w:hAnsi="Bookman Old Style"/>
          <w:color w:val="000000" w:themeColor="text1"/>
          <w:sz w:val="24"/>
          <w:szCs w:val="24"/>
        </w:rPr>
        <w:t>to any contract or arrangement to which the Transferor Company is a party or any writings as may be necessary to be executed in order to give formal effect to the above provisions. The Transferee Company shall</w:t>
      </w:r>
      <w:r w:rsidR="00013FA6"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be deemed to be authorised to execute any such writings on behalf of the Transferor Company and to carry out or perform all such formalities or compliances required for the purposes referred to above on the part of the Transferor Company.</w:t>
      </w:r>
    </w:p>
    <w:p w14:paraId="29DD9750" w14:textId="7F2FBA17" w:rsidR="002C5E11" w:rsidRPr="00463C85" w:rsidRDefault="008F2AF1" w:rsidP="00CA6456">
      <w:pPr>
        <w:pStyle w:val="ListParagraph"/>
        <w:numPr>
          <w:ilvl w:val="2"/>
          <w:numId w:val="6"/>
        </w:numPr>
        <w:spacing w:before="120" w:after="120" w:line="360" w:lineRule="auto"/>
        <w:ind w:left="1686" w:hanging="851"/>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Until the Effective Date, the Transferor Company shall carry on the business activities in the ordinary course and shall not execute any material contract</w:t>
      </w:r>
      <w:r w:rsidR="0092020A" w:rsidRPr="00463C85">
        <w:rPr>
          <w:rFonts w:ascii="Bookman Old Style" w:hAnsi="Bookman Old Style"/>
          <w:color w:val="000000" w:themeColor="text1"/>
          <w:sz w:val="24"/>
          <w:szCs w:val="24"/>
        </w:rPr>
        <w:t xml:space="preserve"> or undertake or assume any </w:t>
      </w:r>
      <w:r w:rsidRPr="00463C85">
        <w:rPr>
          <w:rFonts w:ascii="Bookman Old Style" w:hAnsi="Bookman Old Style"/>
          <w:color w:val="000000" w:themeColor="text1"/>
          <w:sz w:val="24"/>
          <w:szCs w:val="24"/>
        </w:rPr>
        <w:t>liability</w:t>
      </w:r>
      <w:r w:rsidR="0092020A" w:rsidRPr="00463C85">
        <w:rPr>
          <w:rFonts w:ascii="Bookman Old Style" w:hAnsi="Bookman Old Style"/>
          <w:color w:val="000000" w:themeColor="text1"/>
          <w:sz w:val="24"/>
          <w:szCs w:val="24"/>
        </w:rPr>
        <w:t>, obligation</w:t>
      </w:r>
      <w:r w:rsidRPr="00463C85">
        <w:rPr>
          <w:rFonts w:ascii="Bookman Old Style" w:hAnsi="Bookman Old Style"/>
          <w:color w:val="000000" w:themeColor="text1"/>
          <w:sz w:val="24"/>
          <w:szCs w:val="24"/>
        </w:rPr>
        <w:t xml:space="preserve"> or undertaking without the prior written consent of the Transferee Company.</w:t>
      </w:r>
    </w:p>
    <w:p w14:paraId="3FE65463" w14:textId="4D12B4D0" w:rsidR="000C021D" w:rsidRPr="00463C85" w:rsidRDefault="00E45A9B" w:rsidP="00FC0930">
      <w:pPr>
        <w:pStyle w:val="MediumGrid1-Accent21"/>
        <w:numPr>
          <w:ilvl w:val="1"/>
          <w:numId w:val="6"/>
        </w:numPr>
        <w:spacing w:before="120" w:after="120" w:line="360" w:lineRule="auto"/>
        <w:ind w:left="914" w:hanging="772"/>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Upon the Scheme coming into effect, all trade and service names and marks, patents, copyrights, designs, goodwill, business and project credentials which includes the positive reputation that the Transferor Company was enjoying to retain its clients, statutory licenses, infrastructural advantages, overall increase in market share, </w:t>
      </w:r>
      <w:r w:rsidRPr="00463C85">
        <w:rPr>
          <w:rFonts w:ascii="Bookman Old Style" w:hAnsi="Bookman Old Style"/>
          <w:color w:val="000000" w:themeColor="text1"/>
          <w:sz w:val="24"/>
          <w:szCs w:val="24"/>
        </w:rPr>
        <w:lastRenderedPageBreak/>
        <w:t>customer base, skilled employees, business claims, business information, business contracts, trade style and name, marketing and distribution channels, marketing or other commercial rights, customer relationship, trade secrets, information on consumption pattern or habits of the consumers in the territory, technical know-how, client records, KYC (know your customer) records/ POAs (power of attorney), authorisations, client details and other intellectual property rights of any nature whatsoever, books, records, files, papers, engineering and process information, software licenses (whether proprietary or otherwise), drawings, computer programs, computer accessories, manuals, data, catalogues, quotations., sales and advertising material, lists of present and former customers and suppliers, other customer information, customer credit information, customer pricing information and all other records and documents, whether in physical or electronic form relating to business activities and operations of the Transferor Company, if any, shall be transferred to the Transferee Company from the Appointed Date, without any further act, instrument or deed.</w:t>
      </w:r>
    </w:p>
    <w:p w14:paraId="6DD43BE1" w14:textId="2FF980CE" w:rsidR="00232304" w:rsidRDefault="006C4B4F" w:rsidP="00923F7D">
      <w:pPr>
        <w:pStyle w:val="MediumGrid1-Accent21"/>
        <w:numPr>
          <w:ilvl w:val="1"/>
          <w:numId w:val="6"/>
        </w:numPr>
        <w:spacing w:before="120" w:after="120" w:line="360" w:lineRule="auto"/>
        <w:ind w:left="914" w:hanging="772"/>
        <w:contextualSpacing w:val="0"/>
        <w:rPr>
          <w:rFonts w:ascii="Bookman Old Style" w:hAnsi="Bookman Old Style"/>
          <w:color w:val="000000" w:themeColor="text1"/>
          <w:sz w:val="24"/>
          <w:szCs w:val="24"/>
        </w:rPr>
      </w:pPr>
      <w:r w:rsidRPr="00A93676">
        <w:rPr>
          <w:rFonts w:ascii="Bookman Old Style" w:hAnsi="Bookman Old Style"/>
          <w:color w:val="000000" w:themeColor="text1"/>
          <w:sz w:val="24"/>
          <w:szCs w:val="24"/>
        </w:rPr>
        <w:t xml:space="preserve">Without prejudice to the provisions of the foregoing sub-clauses of Clause </w:t>
      </w:r>
      <w:r w:rsidR="00E55AAA" w:rsidRPr="00A93676">
        <w:rPr>
          <w:rFonts w:ascii="Bookman Old Style" w:hAnsi="Bookman Old Style"/>
          <w:color w:val="000000" w:themeColor="text1"/>
          <w:sz w:val="24"/>
          <w:szCs w:val="24"/>
        </w:rPr>
        <w:t>4</w:t>
      </w:r>
      <w:r w:rsidRPr="00A93676">
        <w:rPr>
          <w:rFonts w:ascii="Bookman Old Style" w:hAnsi="Bookman Old Style"/>
          <w:color w:val="000000" w:themeColor="text1"/>
          <w:sz w:val="24"/>
          <w:szCs w:val="24"/>
        </w:rPr>
        <w:t xml:space="preserve"> the Transferor Company and the Transferee Company may execute any and all instruments or documents and do all acts, deeds and things as may be required, including filing of necessary particulars and/ or modification(s) of charge, necessary applications, notices, intimations or letters with any Appropriate Authority or Person to give effect to the Scheme. Any procedural requirements required to be fulfilled solely by the Transferor Company shall be fulfilled by the Transferee Company as if it were the duly constituted attorney of the Transferor Company. The Transferee Company shall </w:t>
      </w:r>
      <w:r w:rsidRPr="00A93676">
        <w:rPr>
          <w:rFonts w:ascii="Bookman Old Style" w:hAnsi="Bookman Old Style"/>
          <w:color w:val="000000" w:themeColor="text1"/>
          <w:sz w:val="24"/>
          <w:szCs w:val="24"/>
        </w:rPr>
        <w:lastRenderedPageBreak/>
        <w:t>take such actions as may be necessary and permissible to get the assets, Permits and contracts of the Transferor Company transferred and/ or registered in its name.</w:t>
      </w:r>
    </w:p>
    <w:p w14:paraId="6AA56066" w14:textId="77777777" w:rsidR="007403B2" w:rsidRPr="00A93676" w:rsidRDefault="007403B2" w:rsidP="007403B2">
      <w:pPr>
        <w:pStyle w:val="MediumGrid1-Accent21"/>
        <w:spacing w:before="120" w:after="120" w:line="360" w:lineRule="auto"/>
        <w:ind w:left="914"/>
        <w:contextualSpacing w:val="0"/>
        <w:rPr>
          <w:rFonts w:ascii="Bookman Old Style" w:hAnsi="Bookman Old Style"/>
          <w:color w:val="000000" w:themeColor="text1"/>
          <w:sz w:val="24"/>
          <w:szCs w:val="24"/>
        </w:rPr>
      </w:pPr>
    </w:p>
    <w:p w14:paraId="0D0A3CD7" w14:textId="2D330C7B" w:rsidR="00397259" w:rsidRPr="00463C85" w:rsidRDefault="00904004" w:rsidP="00923F7D">
      <w:pPr>
        <w:pStyle w:val="MediumGrid1-Accent21"/>
        <w:numPr>
          <w:ilvl w:val="0"/>
          <w:numId w:val="11"/>
        </w:numPr>
        <w:spacing w:before="120" w:after="120" w:line="360" w:lineRule="auto"/>
        <w:ind w:left="862"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LEGAL PROCEEDINGS</w:t>
      </w:r>
    </w:p>
    <w:p w14:paraId="0D5B9BFB" w14:textId="77777777" w:rsidR="000C021D" w:rsidRPr="00463C85" w:rsidRDefault="008F2AF1" w:rsidP="00923F7D">
      <w:pPr>
        <w:pStyle w:val="MediumGrid1-Accent21"/>
        <w:numPr>
          <w:ilvl w:val="0"/>
          <w:numId w:val="39"/>
        </w:numPr>
        <w:spacing w:before="120" w:after="120" w:line="360" w:lineRule="auto"/>
        <w:ind w:left="952" w:hanging="81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All legal proceedings of whatever nature by or against the Transferor Company pending on the Effective Date, shall not be abated, be discontinued or be, in any way, prejudicially affected by reason of the transfer of the undertakings, business, assets, properties and liabilities of the Transferor Company or of anything contained in this Scheme but the proceedings may be continued, prosecuted and enforced by or against the Transferee Company in the same manner and to the same extent as it would or might have been continued, prosecuted and enforced by or against the Transferor Company as if the Scheme had not been made. </w:t>
      </w:r>
    </w:p>
    <w:p w14:paraId="04914017" w14:textId="77777777" w:rsidR="000C021D" w:rsidRPr="00463C85" w:rsidRDefault="008F2AF1" w:rsidP="00923F7D">
      <w:pPr>
        <w:pStyle w:val="MediumGrid1-Accent21"/>
        <w:numPr>
          <w:ilvl w:val="0"/>
          <w:numId w:val="39"/>
        </w:numPr>
        <w:spacing w:before="120" w:after="120" w:line="360" w:lineRule="auto"/>
        <w:ind w:left="952" w:hanging="81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On and from the Effective Date, all suits, </w:t>
      </w:r>
      <w:r w:rsidR="00FD2102" w:rsidRPr="00463C85">
        <w:rPr>
          <w:rFonts w:ascii="Bookman Old Style" w:hAnsi="Bookman Old Style"/>
          <w:color w:val="000000" w:themeColor="text1"/>
          <w:sz w:val="24"/>
          <w:szCs w:val="24"/>
        </w:rPr>
        <w:t xml:space="preserve">cause of </w:t>
      </w:r>
      <w:r w:rsidRPr="00463C85">
        <w:rPr>
          <w:rFonts w:ascii="Bookman Old Style" w:hAnsi="Bookman Old Style"/>
          <w:color w:val="000000" w:themeColor="text1"/>
          <w:sz w:val="24"/>
          <w:szCs w:val="24"/>
        </w:rPr>
        <w:t xml:space="preserve">action, </w:t>
      </w:r>
      <w:r w:rsidR="00FD2102" w:rsidRPr="00463C85">
        <w:rPr>
          <w:rFonts w:ascii="Bookman Old Style" w:hAnsi="Bookman Old Style"/>
          <w:color w:val="000000" w:themeColor="text1"/>
          <w:sz w:val="24"/>
          <w:szCs w:val="24"/>
        </w:rPr>
        <w:t xml:space="preserve">appeal, tax proceedings, investigations, </w:t>
      </w:r>
      <w:r w:rsidRPr="00463C85">
        <w:rPr>
          <w:rFonts w:ascii="Bookman Old Style" w:hAnsi="Bookman Old Style"/>
          <w:color w:val="000000" w:themeColor="text1"/>
          <w:sz w:val="24"/>
          <w:szCs w:val="24"/>
        </w:rPr>
        <w:t>arbitrations</w:t>
      </w:r>
      <w:r w:rsidR="00EE209F"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w:t>
      </w:r>
      <w:r w:rsidR="00B545F4" w:rsidRPr="00463C85">
        <w:rPr>
          <w:rFonts w:ascii="Bookman Old Style" w:hAnsi="Bookman Old Style"/>
          <w:color w:val="000000" w:themeColor="text1"/>
          <w:sz w:val="24"/>
          <w:szCs w:val="24"/>
        </w:rPr>
        <w:t>any enquiry or other</w:t>
      </w:r>
      <w:r w:rsidR="00EE209F" w:rsidRPr="00463C85">
        <w:rPr>
          <w:rFonts w:ascii="Bookman Old Style" w:hAnsi="Bookman Old Style"/>
          <w:color w:val="000000" w:themeColor="text1"/>
          <w:sz w:val="24"/>
          <w:szCs w:val="24"/>
        </w:rPr>
        <w:t xml:space="preserve"> judicial</w:t>
      </w:r>
      <w:r w:rsidR="00B545F4" w:rsidRPr="00463C85">
        <w:rPr>
          <w:rFonts w:ascii="Bookman Old Style" w:hAnsi="Bookman Old Style"/>
          <w:color w:val="000000" w:themeColor="text1"/>
          <w:sz w:val="24"/>
          <w:szCs w:val="24"/>
        </w:rPr>
        <w:t xml:space="preserve">, quasi-judicial, arbitral </w:t>
      </w:r>
      <w:r w:rsidR="00B43E91" w:rsidRPr="00463C85">
        <w:rPr>
          <w:rFonts w:ascii="Bookman Old Style" w:hAnsi="Bookman Old Style"/>
          <w:color w:val="000000" w:themeColor="text1"/>
          <w:sz w:val="24"/>
          <w:szCs w:val="24"/>
        </w:rPr>
        <w:t xml:space="preserve">or other administrative </w:t>
      </w:r>
      <w:r w:rsidRPr="00463C85">
        <w:rPr>
          <w:rFonts w:ascii="Bookman Old Style" w:hAnsi="Bookman Old Style"/>
          <w:color w:val="000000" w:themeColor="text1"/>
          <w:sz w:val="24"/>
          <w:szCs w:val="24"/>
        </w:rPr>
        <w:t xml:space="preserve">proceedings </w:t>
      </w:r>
      <w:r w:rsidR="004406B5" w:rsidRPr="00463C85">
        <w:rPr>
          <w:rFonts w:ascii="Bookman Old Style" w:hAnsi="Bookman Old Style"/>
          <w:color w:val="000000" w:themeColor="text1"/>
          <w:sz w:val="24"/>
          <w:szCs w:val="24"/>
        </w:rPr>
        <w:t xml:space="preserve">of whatsoever nature </w:t>
      </w:r>
      <w:r w:rsidRPr="00463C85">
        <w:rPr>
          <w:rFonts w:ascii="Bookman Old Style" w:hAnsi="Bookman Old Style"/>
          <w:color w:val="000000" w:themeColor="text1"/>
          <w:sz w:val="24"/>
          <w:szCs w:val="24"/>
        </w:rPr>
        <w:t>by or against the Transferor Company in relation to the provision or conduct of the business and pending or arising subsequent to the Appointed Date</w:t>
      </w:r>
      <w:r w:rsidR="002F326B"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shall be continued, prosecuted and enforced by or against the Transferee Company </w:t>
      </w:r>
      <w:r w:rsidR="000311A1" w:rsidRPr="00463C85">
        <w:rPr>
          <w:rFonts w:ascii="Bookman Old Style" w:hAnsi="Bookman Old Style"/>
          <w:color w:val="000000" w:themeColor="text1"/>
          <w:sz w:val="24"/>
          <w:szCs w:val="24"/>
        </w:rPr>
        <w:t xml:space="preserve">in the same manner and to the same extent as it would or might have been </w:t>
      </w:r>
      <w:r w:rsidR="00C81875" w:rsidRPr="00463C85">
        <w:rPr>
          <w:rFonts w:ascii="Bookman Old Style" w:hAnsi="Bookman Old Style"/>
          <w:color w:val="000000" w:themeColor="text1"/>
          <w:sz w:val="24"/>
          <w:szCs w:val="24"/>
        </w:rPr>
        <w:t xml:space="preserve">continued, prosecuted </w:t>
      </w:r>
      <w:r w:rsidR="00C201C1" w:rsidRPr="00463C85">
        <w:rPr>
          <w:rFonts w:ascii="Bookman Old Style" w:hAnsi="Bookman Old Style"/>
          <w:color w:val="000000" w:themeColor="text1"/>
          <w:sz w:val="24"/>
          <w:szCs w:val="24"/>
        </w:rPr>
        <w:t xml:space="preserve">or enforced </w:t>
      </w:r>
      <w:r w:rsidR="00C81875" w:rsidRPr="00463C85">
        <w:rPr>
          <w:rFonts w:ascii="Bookman Old Style" w:hAnsi="Bookman Old Style"/>
          <w:color w:val="000000" w:themeColor="text1"/>
          <w:sz w:val="24"/>
          <w:szCs w:val="24"/>
        </w:rPr>
        <w:t>by or against the Transferee Company as i</w:t>
      </w:r>
      <w:r w:rsidR="00EE209F" w:rsidRPr="00463C85">
        <w:rPr>
          <w:rFonts w:ascii="Bookman Old Style" w:hAnsi="Bookman Old Style"/>
          <w:color w:val="000000" w:themeColor="text1"/>
          <w:sz w:val="24"/>
          <w:szCs w:val="24"/>
        </w:rPr>
        <w:t>f the Scheme had not been made.</w:t>
      </w:r>
    </w:p>
    <w:p w14:paraId="7EF63D7D" w14:textId="0934BEF7" w:rsidR="008D35D1" w:rsidRDefault="008D35D1" w:rsidP="00923F7D">
      <w:pPr>
        <w:pStyle w:val="MediumGrid1-Accent21"/>
        <w:numPr>
          <w:ilvl w:val="0"/>
          <w:numId w:val="39"/>
        </w:numPr>
        <w:spacing w:before="120" w:after="120" w:line="360" w:lineRule="auto"/>
        <w:ind w:left="952" w:hanging="81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On and from the Effective Date, the Transferee Company may initiate any legal proceeding for and on behalf of the Transferor Compan</w:t>
      </w:r>
      <w:r w:rsidR="0072557A" w:rsidRPr="00463C85">
        <w:rPr>
          <w:rFonts w:ascii="Bookman Old Style" w:hAnsi="Bookman Old Style"/>
          <w:color w:val="000000" w:themeColor="text1"/>
          <w:sz w:val="24"/>
          <w:szCs w:val="24"/>
        </w:rPr>
        <w:t>y</w:t>
      </w:r>
      <w:r w:rsidRPr="00463C85">
        <w:rPr>
          <w:rFonts w:ascii="Bookman Old Style" w:hAnsi="Bookman Old Style"/>
          <w:color w:val="000000" w:themeColor="text1"/>
          <w:sz w:val="24"/>
          <w:szCs w:val="24"/>
        </w:rPr>
        <w:t xml:space="preserve">. All </w:t>
      </w:r>
      <w:r w:rsidRPr="00463C85">
        <w:rPr>
          <w:rFonts w:ascii="Bookman Old Style" w:hAnsi="Bookman Old Style"/>
          <w:color w:val="000000" w:themeColor="text1"/>
          <w:sz w:val="24"/>
          <w:szCs w:val="24"/>
        </w:rPr>
        <w:lastRenderedPageBreak/>
        <w:t>orders/ judgments/ awards of any Appropriate Authority in favour of the Transferor Compan</w:t>
      </w:r>
      <w:r w:rsidR="0072557A" w:rsidRPr="00463C85">
        <w:rPr>
          <w:rFonts w:ascii="Bookman Old Style" w:hAnsi="Bookman Old Style"/>
          <w:color w:val="000000" w:themeColor="text1"/>
          <w:sz w:val="24"/>
          <w:szCs w:val="24"/>
        </w:rPr>
        <w:t>y</w:t>
      </w:r>
      <w:r w:rsidRPr="00463C85">
        <w:rPr>
          <w:rFonts w:ascii="Bookman Old Style" w:hAnsi="Bookman Old Style"/>
          <w:color w:val="000000" w:themeColor="text1"/>
          <w:sz w:val="24"/>
          <w:szCs w:val="24"/>
        </w:rPr>
        <w:t xml:space="preserve"> or to the benefit of which Transferor Compan</w:t>
      </w:r>
      <w:r w:rsidR="0072557A" w:rsidRPr="00463C85">
        <w:rPr>
          <w:rFonts w:ascii="Bookman Old Style" w:hAnsi="Bookman Old Style"/>
          <w:color w:val="000000" w:themeColor="text1"/>
          <w:sz w:val="24"/>
          <w:szCs w:val="24"/>
        </w:rPr>
        <w:t>y</w:t>
      </w:r>
      <w:r w:rsidRPr="00463C85">
        <w:rPr>
          <w:rFonts w:ascii="Bookman Old Style" w:hAnsi="Bookman Old Style"/>
          <w:color w:val="000000" w:themeColor="text1"/>
          <w:sz w:val="24"/>
          <w:szCs w:val="24"/>
        </w:rPr>
        <w:t xml:space="preserve"> may be eligible, shall remain in full force and effect in favour of Transferee Company without any further act, instrument, deed or thing and may be enforced as fully and effectually as if, instead of Transferor Compan</w:t>
      </w:r>
      <w:r w:rsidR="00D434CD" w:rsidRPr="00463C85">
        <w:rPr>
          <w:rFonts w:ascii="Bookman Old Style" w:hAnsi="Bookman Old Style"/>
          <w:color w:val="000000" w:themeColor="text1"/>
          <w:sz w:val="24"/>
          <w:szCs w:val="24"/>
        </w:rPr>
        <w:t>y</w:t>
      </w:r>
      <w:r w:rsidRPr="00463C85">
        <w:rPr>
          <w:rFonts w:ascii="Bookman Old Style" w:hAnsi="Bookman Old Style"/>
          <w:color w:val="000000" w:themeColor="text1"/>
          <w:sz w:val="24"/>
          <w:szCs w:val="24"/>
        </w:rPr>
        <w:t>, the Transferee Company had been a party or beneficiary thereto.</w:t>
      </w:r>
    </w:p>
    <w:p w14:paraId="2363031F" w14:textId="77777777" w:rsidR="003219E1" w:rsidRDefault="003219E1" w:rsidP="007403B2">
      <w:pPr>
        <w:pStyle w:val="MediumGrid1-Accent21"/>
        <w:spacing w:before="120" w:after="120" w:line="360" w:lineRule="auto"/>
        <w:ind w:left="952"/>
        <w:contextualSpacing w:val="0"/>
        <w:rPr>
          <w:rFonts w:ascii="Bookman Old Style" w:hAnsi="Bookman Old Style"/>
          <w:color w:val="000000" w:themeColor="text1"/>
          <w:sz w:val="24"/>
          <w:szCs w:val="24"/>
        </w:rPr>
      </w:pPr>
    </w:p>
    <w:p w14:paraId="127AD348" w14:textId="5637FAE5" w:rsidR="00D0322E" w:rsidRPr="00463C85" w:rsidRDefault="007031DE" w:rsidP="00923F7D">
      <w:pPr>
        <w:pStyle w:val="MediumGrid1-Accent21"/>
        <w:numPr>
          <w:ilvl w:val="0"/>
          <w:numId w:val="11"/>
        </w:numPr>
        <w:spacing w:before="120" w:after="120" w:line="360" w:lineRule="auto"/>
        <w:ind w:left="862"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EMPLOYEES</w:t>
      </w:r>
    </w:p>
    <w:p w14:paraId="1C1B1B9C" w14:textId="77777777" w:rsidR="000C021D" w:rsidRPr="00463C85" w:rsidRDefault="00910905" w:rsidP="00923F7D">
      <w:pPr>
        <w:pStyle w:val="ColorfulList-Accent11"/>
        <w:numPr>
          <w:ilvl w:val="1"/>
          <w:numId w:val="16"/>
        </w:numPr>
        <w:autoSpaceDE w:val="0"/>
        <w:autoSpaceDN w:val="0"/>
        <w:adjustRightInd w:val="0"/>
        <w:spacing w:before="120" w:after="120" w:line="360" w:lineRule="auto"/>
        <w:ind w:left="952"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With effect from the Effective Date, a</w:t>
      </w:r>
      <w:r w:rsidR="000805E7" w:rsidRPr="00463C85">
        <w:rPr>
          <w:rFonts w:ascii="Bookman Old Style" w:hAnsi="Bookman Old Style"/>
          <w:color w:val="000000" w:themeColor="text1"/>
          <w:sz w:val="24"/>
          <w:szCs w:val="24"/>
        </w:rPr>
        <w:t>ll the employees of the Transferor Company shall become the employees of the Transferee Company on such date without any break or interruption in service and upon terms and conditions not less favourable than those</w:t>
      </w:r>
      <w:r w:rsidR="000C11DF" w:rsidRPr="00463C85">
        <w:rPr>
          <w:rFonts w:ascii="Bookman Old Style" w:hAnsi="Bookman Old Style"/>
          <w:color w:val="000000" w:themeColor="text1"/>
          <w:sz w:val="24"/>
          <w:szCs w:val="24"/>
        </w:rPr>
        <w:t xml:space="preserve"> on which they are engaged by the Transferor Company, immediately preceding the Effective Date</w:t>
      </w:r>
      <w:r w:rsidR="000805E7" w:rsidRPr="00463C85">
        <w:rPr>
          <w:rFonts w:ascii="Bookman Old Style" w:hAnsi="Bookman Old Style"/>
          <w:color w:val="000000" w:themeColor="text1"/>
          <w:sz w:val="24"/>
          <w:szCs w:val="24"/>
        </w:rPr>
        <w:t>.</w:t>
      </w:r>
      <w:r w:rsidR="009A33A0" w:rsidRPr="00463C85">
        <w:rPr>
          <w:rFonts w:ascii="Bookman Old Style" w:hAnsi="Bookman Old Style"/>
          <w:color w:val="000000" w:themeColor="text1"/>
          <w:sz w:val="24"/>
          <w:szCs w:val="24"/>
        </w:rPr>
        <w:t xml:space="preserve"> </w:t>
      </w:r>
    </w:p>
    <w:p w14:paraId="00A266CE" w14:textId="77777777" w:rsidR="000C021D" w:rsidRPr="00463C85" w:rsidRDefault="009A33A0" w:rsidP="007F0BDA">
      <w:pPr>
        <w:pStyle w:val="ColorfulList-Accent11"/>
        <w:numPr>
          <w:ilvl w:val="1"/>
          <w:numId w:val="16"/>
        </w:numPr>
        <w:autoSpaceDE w:val="0"/>
        <w:autoSpaceDN w:val="0"/>
        <w:adjustRightInd w:val="0"/>
        <w:spacing w:before="120" w:after="120" w:line="360" w:lineRule="auto"/>
        <w:ind w:left="952"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The Transferee Company undertakes to continue to abide by any agreement/ settlement or arrangement, if any, entered into or deemed to have been entered into by the Transferor Compan</w:t>
      </w:r>
      <w:r w:rsidR="004B5F92" w:rsidRPr="00463C85">
        <w:rPr>
          <w:rFonts w:ascii="Bookman Old Style" w:hAnsi="Bookman Old Style"/>
          <w:color w:val="000000" w:themeColor="text1"/>
          <w:sz w:val="24"/>
          <w:szCs w:val="24"/>
        </w:rPr>
        <w:t>y</w:t>
      </w:r>
      <w:r w:rsidRPr="00463C85">
        <w:rPr>
          <w:rFonts w:ascii="Bookman Old Style" w:hAnsi="Bookman Old Style"/>
          <w:color w:val="000000" w:themeColor="text1"/>
          <w:sz w:val="24"/>
          <w:szCs w:val="24"/>
        </w:rPr>
        <w:t xml:space="preserve"> with any Persons in relation to the employees of the Transferor Compan</w:t>
      </w:r>
      <w:r w:rsidR="004B5F92" w:rsidRPr="00463C85">
        <w:rPr>
          <w:rFonts w:ascii="Bookman Old Style" w:hAnsi="Bookman Old Style"/>
          <w:color w:val="000000" w:themeColor="text1"/>
          <w:sz w:val="24"/>
          <w:szCs w:val="24"/>
        </w:rPr>
        <w:t>y</w:t>
      </w:r>
      <w:r w:rsidRPr="00463C85">
        <w:rPr>
          <w:rFonts w:ascii="Bookman Old Style" w:hAnsi="Bookman Old Style"/>
          <w:color w:val="000000" w:themeColor="text1"/>
          <w:sz w:val="24"/>
          <w:szCs w:val="24"/>
        </w:rPr>
        <w:t>. The Transferee Company agrees that the services of all such employees with the Transferor Compan</w:t>
      </w:r>
      <w:r w:rsidR="00842BA8" w:rsidRPr="00463C85">
        <w:rPr>
          <w:rFonts w:ascii="Bookman Old Style" w:hAnsi="Bookman Old Style"/>
          <w:color w:val="000000" w:themeColor="text1"/>
          <w:sz w:val="24"/>
          <w:szCs w:val="24"/>
        </w:rPr>
        <w:t>y</w:t>
      </w:r>
      <w:r w:rsidRPr="00463C85">
        <w:rPr>
          <w:rFonts w:ascii="Bookman Old Style" w:hAnsi="Bookman Old Style"/>
          <w:color w:val="000000" w:themeColor="text1"/>
          <w:sz w:val="24"/>
          <w:szCs w:val="24"/>
        </w:rPr>
        <w:t xml:space="preserve"> prior to the transfer shall be taken into account for the purposes of all existing benefits (including any leave encashment benefits) to which the said employees may be eligible, including for the purpose of payment of any retrenchment compensation, gratuity and other retiral/ terminal benefits.</w:t>
      </w:r>
    </w:p>
    <w:p w14:paraId="388290D4" w14:textId="77777777" w:rsidR="000C021D" w:rsidRPr="00463C85" w:rsidRDefault="000805E7" w:rsidP="007F0BDA">
      <w:pPr>
        <w:pStyle w:val="ColorfulList-Accent11"/>
        <w:numPr>
          <w:ilvl w:val="1"/>
          <w:numId w:val="16"/>
        </w:numPr>
        <w:autoSpaceDE w:val="0"/>
        <w:autoSpaceDN w:val="0"/>
        <w:adjustRightInd w:val="0"/>
        <w:spacing w:before="120" w:after="120" w:line="360" w:lineRule="auto"/>
        <w:ind w:left="952"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In so far as the existing provident fund, gratuity fund and pension and/ or superannuation fund, trusts, retirement fund or benefits and </w:t>
      </w:r>
      <w:r w:rsidRPr="00463C85">
        <w:rPr>
          <w:rFonts w:ascii="Bookman Old Style" w:hAnsi="Bookman Old Style"/>
          <w:color w:val="000000" w:themeColor="text1"/>
          <w:sz w:val="24"/>
          <w:szCs w:val="24"/>
        </w:rPr>
        <w:lastRenderedPageBreak/>
        <w:t>any other funds or benefits</w:t>
      </w:r>
      <w:r w:rsidR="0092020A" w:rsidRPr="00463C85">
        <w:rPr>
          <w:rFonts w:ascii="Bookman Old Style" w:hAnsi="Bookman Old Style"/>
          <w:color w:val="000000" w:themeColor="text1"/>
          <w:sz w:val="24"/>
          <w:szCs w:val="24"/>
        </w:rPr>
        <w:t>, if any,</w:t>
      </w:r>
      <w:r w:rsidRPr="00463C85">
        <w:rPr>
          <w:rFonts w:ascii="Bookman Old Style" w:hAnsi="Bookman Old Style"/>
          <w:color w:val="000000" w:themeColor="text1"/>
          <w:sz w:val="24"/>
          <w:szCs w:val="24"/>
        </w:rPr>
        <w:t xml:space="preserve"> created by the Transferor Company for its employees (collectively referred to as the "</w:t>
      </w:r>
      <w:r w:rsidRPr="00463C85">
        <w:rPr>
          <w:rFonts w:ascii="Bookman Old Style" w:hAnsi="Bookman Old Style"/>
          <w:b/>
          <w:bCs/>
          <w:color w:val="000000" w:themeColor="text1"/>
          <w:sz w:val="24"/>
          <w:szCs w:val="24"/>
        </w:rPr>
        <w:t>Funds</w:t>
      </w:r>
      <w:r w:rsidRPr="00463C85">
        <w:rPr>
          <w:rFonts w:ascii="Bookman Old Style" w:hAnsi="Bookman Old Style"/>
          <w:color w:val="000000" w:themeColor="text1"/>
          <w:sz w:val="24"/>
          <w:szCs w:val="24"/>
        </w:rPr>
        <w:t>"), the Funds and such of the investments made by the Funds being transferred to the Transferee Company, in terms of the Scheme shall be transferred to the Transferee Company and shall be held for their benefit pursuant to this Scheme in the manner provided hereinafter. The Funds shall, subject to the necessary approvals and permissions and at the discretion of the Transferee Company, either be continued as separate funds of the Transferee Company for the benefit of the employees of the Transferor Company or be transferred to and merged with other similar funds of the Transferee Company. In the event that the Transferee Company does not have its own funds in respect of any of the above, the Transferee Company may, subject to necessary approvals and permissions</w:t>
      </w:r>
      <w:r w:rsidR="009009C3"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continue to contribute to relevant funds of the Transferor Company, until such time that the Transferee Company creates its own fund, at which time the Funds and the investments and contributions pertaining to the employees of the Transferor Company shall be transferred to the funds created by the Transferee Company. Subject to the relevant law, rules and regulations applicable to the Funds, the Board of Directors or any committee thereof of the Transferee Company may decide to continue to make the said contributions to the Funds of the Transferor Company.</w:t>
      </w:r>
      <w:r w:rsidR="00D450F4" w:rsidRPr="00463C85">
        <w:rPr>
          <w:rFonts w:ascii="Bookman Old Style" w:hAnsi="Bookman Old Style"/>
          <w:color w:val="000000" w:themeColor="text1"/>
          <w:sz w:val="24"/>
          <w:szCs w:val="24"/>
        </w:rPr>
        <w:t xml:space="preserve"> Upon transfer of </w:t>
      </w:r>
      <w:r w:rsidR="00EC468B" w:rsidRPr="00463C85">
        <w:rPr>
          <w:rFonts w:ascii="Bookman Old Style" w:hAnsi="Bookman Old Style"/>
          <w:color w:val="000000" w:themeColor="text1"/>
          <w:sz w:val="24"/>
          <w:szCs w:val="24"/>
        </w:rPr>
        <w:t>the aforesaid Funds of the Transferor Company, the existing trust, if any created for such Funds by the Transferor Company shall stand dissolved and no further act or deed shall be required to this effect.</w:t>
      </w:r>
    </w:p>
    <w:p w14:paraId="66EC9DBB" w14:textId="11F1D51F" w:rsidR="000805E7" w:rsidRDefault="000805E7" w:rsidP="007F0BDA">
      <w:pPr>
        <w:pStyle w:val="ColorfulList-Accent11"/>
        <w:numPr>
          <w:ilvl w:val="1"/>
          <w:numId w:val="16"/>
        </w:numPr>
        <w:autoSpaceDE w:val="0"/>
        <w:autoSpaceDN w:val="0"/>
        <w:adjustRightInd w:val="0"/>
        <w:spacing w:before="120" w:after="120" w:line="360" w:lineRule="auto"/>
        <w:ind w:left="952"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lastRenderedPageBreak/>
        <w:t>It is clarified that the services of the employees of the Transferor Company will be treated as having been continuous and not interrupted for the purpose of the said Fund or Funds.</w:t>
      </w:r>
    </w:p>
    <w:p w14:paraId="69B51847" w14:textId="77777777" w:rsidR="007403B2" w:rsidRPr="00463C85" w:rsidRDefault="007403B2" w:rsidP="007403B2">
      <w:pPr>
        <w:pStyle w:val="ColorfulList-Accent11"/>
        <w:autoSpaceDE w:val="0"/>
        <w:autoSpaceDN w:val="0"/>
        <w:adjustRightInd w:val="0"/>
        <w:spacing w:before="120" w:after="120" w:line="360" w:lineRule="auto"/>
        <w:ind w:left="952"/>
        <w:contextualSpacing w:val="0"/>
        <w:jc w:val="both"/>
        <w:rPr>
          <w:rFonts w:ascii="Bookman Old Style" w:hAnsi="Bookman Old Style"/>
          <w:color w:val="000000" w:themeColor="text1"/>
          <w:sz w:val="24"/>
          <w:szCs w:val="24"/>
        </w:rPr>
      </w:pPr>
    </w:p>
    <w:p w14:paraId="48B507A8" w14:textId="39569D5F" w:rsidR="004A1C06" w:rsidRPr="00463C85" w:rsidRDefault="00904004" w:rsidP="007F0BDA">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BORROW</w:t>
      </w:r>
      <w:r w:rsidR="007031DE" w:rsidRPr="00463C85">
        <w:rPr>
          <w:rFonts w:ascii="Bookman Old Style" w:hAnsi="Bookman Old Style"/>
          <w:b/>
          <w:bCs/>
          <w:color w:val="000000" w:themeColor="text1"/>
          <w:sz w:val="24"/>
          <w:szCs w:val="24"/>
        </w:rPr>
        <w:t>ING LIMITS,</w:t>
      </w:r>
      <w:r w:rsidRPr="00463C85">
        <w:rPr>
          <w:rFonts w:ascii="Bookman Old Style" w:hAnsi="Bookman Old Style"/>
          <w:b/>
          <w:bCs/>
          <w:color w:val="000000" w:themeColor="text1"/>
          <w:sz w:val="24"/>
          <w:szCs w:val="24"/>
        </w:rPr>
        <w:t xml:space="preserve"> CORPORATE APPROVALS</w:t>
      </w:r>
    </w:p>
    <w:p w14:paraId="1AFCBA74" w14:textId="77777777" w:rsidR="000C021D" w:rsidRPr="00463C85" w:rsidRDefault="004A1C06" w:rsidP="007F0BDA">
      <w:pPr>
        <w:pStyle w:val="ColorfulList-Accent11"/>
        <w:numPr>
          <w:ilvl w:val="1"/>
          <w:numId w:val="17"/>
        </w:numPr>
        <w:spacing w:before="120" w:after="120" w:line="360" w:lineRule="auto"/>
        <w:ind w:left="990" w:right="131"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With effect from the Effective Date, the borrowing and investment limits of the Transferee Company </w:t>
      </w:r>
      <w:r w:rsidR="007031DE" w:rsidRPr="00463C85">
        <w:rPr>
          <w:rFonts w:ascii="Bookman Old Style" w:hAnsi="Bookman Old Style"/>
          <w:color w:val="000000" w:themeColor="text1"/>
          <w:sz w:val="24"/>
          <w:szCs w:val="24"/>
        </w:rPr>
        <w:t>u</w:t>
      </w:r>
      <w:r w:rsidRPr="00463C85">
        <w:rPr>
          <w:rFonts w:ascii="Bookman Old Style" w:hAnsi="Bookman Old Style"/>
          <w:color w:val="000000" w:themeColor="text1"/>
          <w:sz w:val="24"/>
          <w:szCs w:val="24"/>
        </w:rPr>
        <w:t>nder the Act shall be deemed without any further act or deed to have been enhanced by the borrowing and investment l</w:t>
      </w:r>
      <w:r w:rsidR="00F96392" w:rsidRPr="00463C85">
        <w:rPr>
          <w:rFonts w:ascii="Bookman Old Style" w:hAnsi="Bookman Old Style"/>
          <w:color w:val="000000" w:themeColor="text1"/>
          <w:sz w:val="24"/>
          <w:szCs w:val="24"/>
        </w:rPr>
        <w:t>i</w:t>
      </w:r>
      <w:r w:rsidRPr="00463C85">
        <w:rPr>
          <w:rFonts w:ascii="Bookman Old Style" w:hAnsi="Bookman Old Style"/>
          <w:color w:val="000000" w:themeColor="text1"/>
          <w:sz w:val="24"/>
          <w:szCs w:val="24"/>
        </w:rPr>
        <w:t>mits of the Transferor Company, such limits being incremental to the existing limits of the Transferee Company.</w:t>
      </w:r>
    </w:p>
    <w:p w14:paraId="14B6AC97" w14:textId="51CDC145" w:rsidR="004A1C06" w:rsidRDefault="004A1C06" w:rsidP="007F0BDA">
      <w:pPr>
        <w:pStyle w:val="ColorfulList-Accent11"/>
        <w:numPr>
          <w:ilvl w:val="1"/>
          <w:numId w:val="17"/>
        </w:numPr>
        <w:spacing w:before="120" w:after="120" w:line="360" w:lineRule="auto"/>
        <w:ind w:left="990" w:right="131"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Any corporate approvals obtained by the Transferor Company, whether for purposes of compliance or otherwise, shall stand transferred to </w:t>
      </w:r>
      <w:r w:rsidR="007031DE" w:rsidRPr="00463C85">
        <w:rPr>
          <w:rFonts w:ascii="Bookman Old Style" w:hAnsi="Bookman Old Style"/>
          <w:color w:val="000000" w:themeColor="text1"/>
          <w:sz w:val="24"/>
          <w:szCs w:val="24"/>
        </w:rPr>
        <w:t xml:space="preserve">the </w:t>
      </w:r>
      <w:r w:rsidRPr="00463C85">
        <w:rPr>
          <w:rFonts w:ascii="Bookman Old Style" w:hAnsi="Bookman Old Style"/>
          <w:color w:val="000000" w:themeColor="text1"/>
          <w:sz w:val="24"/>
          <w:szCs w:val="24"/>
        </w:rPr>
        <w:t>Transferee Company and such corporate approvals and compliance shall be deemed to have been obtained and complied with by the Transferee Company.</w:t>
      </w:r>
    </w:p>
    <w:p w14:paraId="0E677CDF" w14:textId="77777777" w:rsidR="007403B2" w:rsidRPr="00463C85" w:rsidRDefault="007403B2" w:rsidP="007403B2">
      <w:pPr>
        <w:pStyle w:val="ColorfulList-Accent11"/>
        <w:spacing w:before="120" w:after="120" w:line="360" w:lineRule="auto"/>
        <w:ind w:left="990" w:right="131"/>
        <w:contextualSpacing w:val="0"/>
        <w:jc w:val="both"/>
        <w:rPr>
          <w:rFonts w:ascii="Bookman Old Style" w:hAnsi="Bookman Old Style"/>
          <w:color w:val="000000" w:themeColor="text1"/>
          <w:sz w:val="24"/>
          <w:szCs w:val="24"/>
        </w:rPr>
      </w:pPr>
    </w:p>
    <w:p w14:paraId="28C4CA94" w14:textId="77777777" w:rsidR="00E45CFE" w:rsidRPr="00463C85" w:rsidRDefault="00E45CFE" w:rsidP="007F0BDA">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CONSIDERATION</w:t>
      </w:r>
    </w:p>
    <w:p w14:paraId="407022BC" w14:textId="49CF8EC6" w:rsidR="0092020A" w:rsidRPr="00463C85" w:rsidRDefault="00D013F0" w:rsidP="007F0BDA">
      <w:pPr>
        <w:pStyle w:val="ListParagraph"/>
        <w:numPr>
          <w:ilvl w:val="1"/>
          <w:numId w:val="18"/>
        </w:numPr>
        <w:spacing w:before="120" w:after="120" w:line="360" w:lineRule="auto"/>
        <w:ind w:left="990" w:right="130"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Upon the Scheme becoming effective and upon the amalgamation of the Transferor Company with the Transferee Company in terms of this Scheme</w:t>
      </w:r>
      <w:r w:rsidR="00900700" w:rsidRPr="00463C85">
        <w:rPr>
          <w:rFonts w:ascii="Bookman Old Style" w:hAnsi="Bookman Old Style"/>
          <w:color w:val="000000" w:themeColor="text1"/>
          <w:sz w:val="24"/>
          <w:szCs w:val="24"/>
        </w:rPr>
        <w:t>:</w:t>
      </w:r>
    </w:p>
    <w:p w14:paraId="75EE144C" w14:textId="223D06C6" w:rsidR="00B31DEB" w:rsidRPr="00463C85" w:rsidRDefault="00D013F0" w:rsidP="007F0BDA">
      <w:pPr>
        <w:pStyle w:val="ListParagraph"/>
        <w:numPr>
          <w:ilvl w:val="2"/>
          <w:numId w:val="18"/>
        </w:numPr>
        <w:spacing w:before="120" w:after="120" w:line="360" w:lineRule="auto"/>
        <w:ind w:left="1710" w:right="13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the investment in equity shares of the Transferor Company held by the Transferee Company shall stand cancelled in the books of the Transferee Company</w:t>
      </w:r>
      <w:r w:rsidR="00683284" w:rsidRPr="00463C85">
        <w:rPr>
          <w:rFonts w:ascii="Bookman Old Style" w:hAnsi="Bookman Old Style"/>
          <w:color w:val="000000" w:themeColor="text1"/>
          <w:sz w:val="24"/>
          <w:szCs w:val="24"/>
        </w:rPr>
        <w:t>; and</w:t>
      </w:r>
    </w:p>
    <w:p w14:paraId="51DD21F7" w14:textId="6AB9A720" w:rsidR="00DD323A" w:rsidRPr="003F3072" w:rsidRDefault="005643DD" w:rsidP="007F0BDA">
      <w:pPr>
        <w:pStyle w:val="ListParagraph"/>
        <w:numPr>
          <w:ilvl w:val="2"/>
          <w:numId w:val="18"/>
        </w:numPr>
        <w:spacing w:before="120" w:after="120" w:line="360" w:lineRule="auto"/>
        <w:ind w:left="1710" w:right="130"/>
        <w:contextualSpacing w:val="0"/>
        <w:jc w:val="both"/>
        <w:rPr>
          <w:rFonts w:ascii="Bookman Old Style" w:hAnsi="Bookman Old Style"/>
          <w:color w:val="000000" w:themeColor="text1"/>
          <w:sz w:val="24"/>
          <w:szCs w:val="24"/>
        </w:rPr>
      </w:pPr>
      <w:r w:rsidRPr="003F3072">
        <w:rPr>
          <w:rFonts w:ascii="Bookman Old Style" w:hAnsi="Bookman Old Style"/>
          <w:color w:val="000000" w:themeColor="text1"/>
          <w:sz w:val="24"/>
          <w:szCs w:val="24"/>
        </w:rPr>
        <w:t xml:space="preserve">the </w:t>
      </w:r>
      <w:r w:rsidR="00D013F0" w:rsidRPr="003F3072">
        <w:rPr>
          <w:rFonts w:ascii="Bookman Old Style" w:hAnsi="Bookman Old Style"/>
          <w:color w:val="000000" w:themeColor="text1"/>
          <w:sz w:val="24"/>
          <w:szCs w:val="24"/>
        </w:rPr>
        <w:t xml:space="preserve">Transferee </w:t>
      </w:r>
      <w:r w:rsidRPr="003F3072">
        <w:rPr>
          <w:rFonts w:ascii="Bookman Old Style" w:hAnsi="Bookman Old Style"/>
          <w:color w:val="000000" w:themeColor="text1"/>
          <w:sz w:val="24"/>
          <w:szCs w:val="24"/>
        </w:rPr>
        <w:t>Company shall, without any further act, deed, issue and allot</w:t>
      </w:r>
      <w:r w:rsidR="004659F7" w:rsidRPr="003F3072">
        <w:rPr>
          <w:rFonts w:ascii="Bookman Old Style" w:hAnsi="Bookman Old Style"/>
          <w:color w:val="000000" w:themeColor="text1"/>
          <w:sz w:val="24"/>
          <w:szCs w:val="24"/>
        </w:rPr>
        <w:t xml:space="preserve"> on a proportionate basis</w:t>
      </w:r>
      <w:r w:rsidRPr="003F3072">
        <w:rPr>
          <w:rFonts w:ascii="Bookman Old Style" w:hAnsi="Bookman Old Style"/>
          <w:color w:val="000000" w:themeColor="text1"/>
          <w:sz w:val="24"/>
          <w:szCs w:val="24"/>
        </w:rPr>
        <w:t xml:space="preserve"> to each </w:t>
      </w:r>
      <w:r w:rsidR="00A90D05" w:rsidRPr="003F3072">
        <w:rPr>
          <w:rFonts w:ascii="Bookman Old Style" w:hAnsi="Bookman Old Style"/>
          <w:color w:val="000000" w:themeColor="text1"/>
          <w:sz w:val="24"/>
          <w:szCs w:val="24"/>
        </w:rPr>
        <w:t>shareholder</w:t>
      </w:r>
      <w:r w:rsidRPr="003F3072">
        <w:rPr>
          <w:rFonts w:ascii="Bookman Old Style" w:hAnsi="Bookman Old Style"/>
          <w:color w:val="000000" w:themeColor="text1"/>
          <w:sz w:val="24"/>
          <w:szCs w:val="24"/>
        </w:rPr>
        <w:t xml:space="preserve"> </w:t>
      </w:r>
      <w:r w:rsidRPr="003F3072">
        <w:rPr>
          <w:rFonts w:ascii="Bookman Old Style" w:hAnsi="Bookman Old Style"/>
          <w:color w:val="000000" w:themeColor="text1"/>
          <w:sz w:val="24"/>
          <w:szCs w:val="24"/>
        </w:rPr>
        <w:lastRenderedPageBreak/>
        <w:t xml:space="preserve">of the </w:t>
      </w:r>
      <w:r w:rsidR="00D013F0" w:rsidRPr="003F3072">
        <w:rPr>
          <w:rFonts w:ascii="Bookman Old Style" w:hAnsi="Bookman Old Style"/>
          <w:color w:val="000000" w:themeColor="text1"/>
          <w:sz w:val="24"/>
          <w:szCs w:val="24"/>
        </w:rPr>
        <w:t xml:space="preserve">Transferor </w:t>
      </w:r>
      <w:r w:rsidRPr="003F3072">
        <w:rPr>
          <w:rFonts w:ascii="Bookman Old Style" w:hAnsi="Bookman Old Style"/>
          <w:color w:val="000000" w:themeColor="text1"/>
          <w:sz w:val="24"/>
          <w:szCs w:val="24"/>
        </w:rPr>
        <w:t>Company</w:t>
      </w:r>
      <w:r w:rsidR="007F2582" w:rsidRPr="003F3072">
        <w:rPr>
          <w:rFonts w:ascii="Bookman Old Style" w:hAnsi="Bookman Old Style"/>
          <w:color w:val="000000" w:themeColor="text1"/>
          <w:sz w:val="24"/>
          <w:szCs w:val="24"/>
        </w:rPr>
        <w:t xml:space="preserve"> (except </w:t>
      </w:r>
      <w:r w:rsidR="002B6AAE" w:rsidRPr="003F3072">
        <w:rPr>
          <w:rFonts w:ascii="Bookman Old Style" w:hAnsi="Bookman Old Style"/>
          <w:color w:val="000000" w:themeColor="text1"/>
          <w:sz w:val="24"/>
          <w:szCs w:val="24"/>
        </w:rPr>
        <w:t>Transferee Company</w:t>
      </w:r>
      <w:r w:rsidR="00483B38" w:rsidRPr="003F3072">
        <w:rPr>
          <w:rFonts w:ascii="Bookman Old Style" w:hAnsi="Bookman Old Style"/>
          <w:color w:val="000000" w:themeColor="text1"/>
          <w:sz w:val="24"/>
          <w:szCs w:val="24"/>
        </w:rPr>
        <w:t xml:space="preserve"> itself</w:t>
      </w:r>
      <w:r w:rsidR="002B6AAE" w:rsidRPr="003F3072">
        <w:rPr>
          <w:rFonts w:ascii="Bookman Old Style" w:hAnsi="Bookman Old Style"/>
          <w:color w:val="000000" w:themeColor="text1"/>
          <w:sz w:val="24"/>
          <w:szCs w:val="24"/>
        </w:rPr>
        <w:t>)</w:t>
      </w:r>
      <w:r w:rsidRPr="003F3072">
        <w:rPr>
          <w:rFonts w:ascii="Bookman Old Style" w:hAnsi="Bookman Old Style"/>
          <w:color w:val="000000" w:themeColor="text1"/>
          <w:sz w:val="24"/>
          <w:szCs w:val="24"/>
        </w:rPr>
        <w:t xml:space="preserve">, whose name is recorded in the register of members on the </w:t>
      </w:r>
      <w:r w:rsidR="00B416A4" w:rsidRPr="003F3072">
        <w:rPr>
          <w:rFonts w:ascii="Bookman Old Style" w:hAnsi="Bookman Old Style"/>
          <w:color w:val="000000" w:themeColor="text1"/>
          <w:sz w:val="24"/>
          <w:szCs w:val="24"/>
        </w:rPr>
        <w:t>Effective</w:t>
      </w:r>
      <w:r w:rsidR="00232304" w:rsidRPr="003F3072">
        <w:rPr>
          <w:rFonts w:ascii="Bookman Old Style" w:hAnsi="Bookman Old Style"/>
          <w:color w:val="000000" w:themeColor="text1"/>
          <w:sz w:val="24"/>
          <w:szCs w:val="24"/>
        </w:rPr>
        <w:t xml:space="preserve"> </w:t>
      </w:r>
      <w:r w:rsidRPr="003F3072">
        <w:rPr>
          <w:rFonts w:ascii="Bookman Old Style" w:hAnsi="Bookman Old Style"/>
          <w:color w:val="000000" w:themeColor="text1"/>
          <w:sz w:val="24"/>
          <w:szCs w:val="24"/>
        </w:rPr>
        <w:t xml:space="preserve">Date, in accordance </w:t>
      </w:r>
      <w:r w:rsidRPr="00D25E6C">
        <w:rPr>
          <w:rFonts w:ascii="Bookman Old Style" w:hAnsi="Bookman Old Style"/>
          <w:color w:val="000000" w:themeColor="text1"/>
          <w:sz w:val="24"/>
          <w:szCs w:val="24"/>
        </w:rPr>
        <w:t>with the terms of the Scheme and without any further application, act, deed, payment, consent, instrument or deed issue</w:t>
      </w:r>
      <w:r w:rsidR="00D013F0" w:rsidRPr="00D25E6C">
        <w:rPr>
          <w:rFonts w:ascii="Bookman Old Style" w:hAnsi="Bookman Old Style"/>
          <w:color w:val="000000" w:themeColor="text1"/>
          <w:sz w:val="24"/>
          <w:szCs w:val="24"/>
        </w:rPr>
        <w:t xml:space="preserve"> </w:t>
      </w:r>
      <w:r w:rsidR="00D25E6C" w:rsidRPr="00D25E6C">
        <w:rPr>
          <w:rFonts w:ascii="Bookman Old Style" w:hAnsi="Bookman Old Style"/>
          <w:color w:val="000000" w:themeColor="text1"/>
          <w:sz w:val="24"/>
          <w:szCs w:val="24"/>
        </w:rPr>
        <w:t>100</w:t>
      </w:r>
      <w:r w:rsidR="003F3072" w:rsidRPr="00D25E6C">
        <w:rPr>
          <w:rFonts w:ascii="Bookman Old Style" w:hAnsi="Bookman Old Style"/>
          <w:color w:val="000000" w:themeColor="text1"/>
          <w:sz w:val="24"/>
          <w:szCs w:val="24"/>
        </w:rPr>
        <w:t xml:space="preserve"> (</w:t>
      </w:r>
      <w:r w:rsidR="00D25E6C" w:rsidRPr="00D25E6C">
        <w:rPr>
          <w:rFonts w:ascii="Bookman Old Style" w:hAnsi="Bookman Old Style"/>
          <w:color w:val="000000" w:themeColor="text1"/>
          <w:sz w:val="24"/>
          <w:szCs w:val="24"/>
        </w:rPr>
        <w:t>One Hundred</w:t>
      </w:r>
      <w:r w:rsidR="003F3072" w:rsidRPr="00D25E6C">
        <w:rPr>
          <w:rFonts w:ascii="Bookman Old Style" w:hAnsi="Bookman Old Style"/>
          <w:color w:val="000000" w:themeColor="text1"/>
          <w:sz w:val="24"/>
          <w:szCs w:val="24"/>
        </w:rPr>
        <w:t xml:space="preserve">) </w:t>
      </w:r>
      <w:r w:rsidRPr="00D25E6C">
        <w:rPr>
          <w:rFonts w:ascii="Bookman Old Style" w:hAnsi="Bookman Old Style"/>
          <w:color w:val="000000" w:themeColor="text1"/>
          <w:sz w:val="24"/>
          <w:szCs w:val="24"/>
        </w:rPr>
        <w:t>fully paid up equity shares of Rs.</w:t>
      </w:r>
      <w:r w:rsidR="00AF782E" w:rsidRPr="00D25E6C">
        <w:rPr>
          <w:rFonts w:ascii="Bookman Old Style" w:hAnsi="Bookman Old Style"/>
          <w:color w:val="000000" w:themeColor="text1"/>
          <w:sz w:val="24"/>
          <w:szCs w:val="24"/>
        </w:rPr>
        <w:t>2</w:t>
      </w:r>
      <w:r w:rsidRPr="00D25E6C">
        <w:rPr>
          <w:rFonts w:ascii="Bookman Old Style" w:hAnsi="Bookman Old Style"/>
          <w:color w:val="000000" w:themeColor="text1"/>
          <w:sz w:val="24"/>
          <w:szCs w:val="24"/>
        </w:rPr>
        <w:t xml:space="preserve">/- each of the </w:t>
      </w:r>
      <w:r w:rsidR="00D013F0" w:rsidRPr="00D25E6C">
        <w:rPr>
          <w:rFonts w:ascii="Bookman Old Style" w:hAnsi="Bookman Old Style"/>
          <w:color w:val="000000" w:themeColor="text1"/>
          <w:sz w:val="24"/>
          <w:szCs w:val="24"/>
        </w:rPr>
        <w:t xml:space="preserve">Transferee </w:t>
      </w:r>
      <w:r w:rsidRPr="00D25E6C">
        <w:rPr>
          <w:rFonts w:ascii="Bookman Old Style" w:hAnsi="Bookman Old Style"/>
          <w:color w:val="000000" w:themeColor="text1"/>
          <w:sz w:val="24"/>
          <w:szCs w:val="24"/>
        </w:rPr>
        <w:t>Company</w:t>
      </w:r>
      <w:r w:rsidR="00F23CB3" w:rsidRPr="00D25E6C">
        <w:rPr>
          <w:rFonts w:ascii="Bookman Old Style" w:hAnsi="Bookman Old Style"/>
          <w:color w:val="000000" w:themeColor="text1"/>
          <w:sz w:val="24"/>
          <w:szCs w:val="24"/>
        </w:rPr>
        <w:t xml:space="preserve"> (“</w:t>
      </w:r>
      <w:r w:rsidR="00F23CB3" w:rsidRPr="00D25E6C">
        <w:rPr>
          <w:rFonts w:ascii="Bookman Old Style" w:hAnsi="Bookman Old Style"/>
          <w:b/>
          <w:bCs/>
          <w:color w:val="000000" w:themeColor="text1"/>
          <w:sz w:val="24"/>
          <w:szCs w:val="24"/>
        </w:rPr>
        <w:t>Transferee Company New Equity Shares</w:t>
      </w:r>
      <w:r w:rsidR="00F23CB3" w:rsidRPr="00D25E6C">
        <w:rPr>
          <w:rFonts w:ascii="Bookman Old Style" w:hAnsi="Bookman Old Style"/>
          <w:color w:val="000000" w:themeColor="text1"/>
          <w:sz w:val="24"/>
          <w:szCs w:val="24"/>
        </w:rPr>
        <w:t>"),</w:t>
      </w:r>
      <w:r w:rsidRPr="00D25E6C">
        <w:rPr>
          <w:rFonts w:ascii="Bookman Old Style" w:hAnsi="Bookman Old Style"/>
          <w:color w:val="000000" w:themeColor="text1"/>
          <w:sz w:val="24"/>
          <w:szCs w:val="24"/>
        </w:rPr>
        <w:t xml:space="preserve"> credited as fully paid up </w:t>
      </w:r>
      <w:r w:rsidR="00D013F0" w:rsidRPr="00D25E6C">
        <w:rPr>
          <w:rFonts w:ascii="Bookman Old Style" w:hAnsi="Bookman Old Style"/>
          <w:color w:val="000000" w:themeColor="text1"/>
          <w:sz w:val="24"/>
          <w:szCs w:val="24"/>
        </w:rPr>
        <w:t>f</w:t>
      </w:r>
      <w:r w:rsidRPr="00D25E6C">
        <w:rPr>
          <w:rFonts w:ascii="Bookman Old Style" w:hAnsi="Bookman Old Style"/>
          <w:color w:val="000000" w:themeColor="text1"/>
          <w:sz w:val="24"/>
          <w:szCs w:val="24"/>
        </w:rPr>
        <w:t>or</w:t>
      </w:r>
      <w:r w:rsidR="00D013F0" w:rsidRPr="00D25E6C">
        <w:rPr>
          <w:rFonts w:ascii="Bookman Old Style" w:hAnsi="Bookman Old Style"/>
          <w:color w:val="000000" w:themeColor="text1"/>
          <w:sz w:val="24"/>
          <w:szCs w:val="24"/>
        </w:rPr>
        <w:t xml:space="preserve"> </w:t>
      </w:r>
      <w:r w:rsidRPr="00D25E6C">
        <w:rPr>
          <w:rFonts w:ascii="Bookman Old Style" w:hAnsi="Bookman Old Style"/>
          <w:color w:val="000000" w:themeColor="text1"/>
          <w:sz w:val="24"/>
          <w:szCs w:val="24"/>
        </w:rPr>
        <w:t xml:space="preserve">every </w:t>
      </w:r>
      <w:r w:rsidR="00D25E6C" w:rsidRPr="00D25E6C">
        <w:rPr>
          <w:rFonts w:ascii="Bookman Old Style" w:hAnsi="Bookman Old Style"/>
          <w:color w:val="000000" w:themeColor="text1"/>
          <w:sz w:val="24"/>
          <w:szCs w:val="24"/>
        </w:rPr>
        <w:t xml:space="preserve">559 </w:t>
      </w:r>
      <w:r w:rsidR="003F3072" w:rsidRPr="00D25E6C">
        <w:rPr>
          <w:rFonts w:ascii="Bookman Old Style" w:hAnsi="Bookman Old Style"/>
          <w:color w:val="000000" w:themeColor="text1"/>
          <w:sz w:val="24"/>
          <w:szCs w:val="24"/>
        </w:rPr>
        <w:t>(</w:t>
      </w:r>
      <w:r w:rsidR="00D25E6C" w:rsidRPr="00D25E6C">
        <w:rPr>
          <w:rFonts w:ascii="Bookman Old Style" w:hAnsi="Bookman Old Style"/>
          <w:color w:val="000000" w:themeColor="text1"/>
          <w:sz w:val="24"/>
          <w:szCs w:val="24"/>
        </w:rPr>
        <w:t>Five Hundred Fifty Nine</w:t>
      </w:r>
      <w:r w:rsidR="003F3072" w:rsidRPr="00D25E6C">
        <w:rPr>
          <w:rFonts w:ascii="Bookman Old Style" w:hAnsi="Bookman Old Style"/>
          <w:color w:val="000000" w:themeColor="text1"/>
          <w:sz w:val="24"/>
          <w:szCs w:val="24"/>
        </w:rPr>
        <w:t xml:space="preserve">) </w:t>
      </w:r>
      <w:r w:rsidRPr="00D25E6C">
        <w:rPr>
          <w:rFonts w:ascii="Bookman Old Style" w:hAnsi="Bookman Old Style"/>
          <w:color w:val="000000" w:themeColor="text1"/>
          <w:sz w:val="24"/>
          <w:szCs w:val="24"/>
        </w:rPr>
        <w:t>fully paid equity shares of Rs.10/- each held by such shareholder or his/ her/ its heirs,</w:t>
      </w:r>
      <w:r w:rsidRPr="003F3072">
        <w:rPr>
          <w:rFonts w:ascii="Bookman Old Style" w:hAnsi="Bookman Old Style"/>
          <w:color w:val="000000" w:themeColor="text1"/>
          <w:sz w:val="24"/>
          <w:szCs w:val="24"/>
        </w:rPr>
        <w:t xml:space="preserve"> executors, administrators or successors in the </w:t>
      </w:r>
      <w:r w:rsidR="00D013F0" w:rsidRPr="003F3072">
        <w:rPr>
          <w:rFonts w:ascii="Bookman Old Style" w:hAnsi="Bookman Old Style"/>
          <w:color w:val="000000" w:themeColor="text1"/>
          <w:sz w:val="24"/>
          <w:szCs w:val="24"/>
        </w:rPr>
        <w:t xml:space="preserve">Transferor </w:t>
      </w:r>
      <w:r w:rsidRPr="003F3072">
        <w:rPr>
          <w:rFonts w:ascii="Bookman Old Style" w:hAnsi="Bookman Old Style"/>
          <w:color w:val="000000" w:themeColor="text1"/>
          <w:sz w:val="24"/>
          <w:szCs w:val="24"/>
        </w:rPr>
        <w:t>Company</w:t>
      </w:r>
      <w:r w:rsidR="00D013F0" w:rsidRPr="003F3072">
        <w:rPr>
          <w:rFonts w:ascii="Bookman Old Style" w:hAnsi="Bookman Old Style"/>
          <w:color w:val="000000" w:themeColor="text1"/>
          <w:sz w:val="24"/>
          <w:szCs w:val="24"/>
        </w:rPr>
        <w:t xml:space="preserve"> </w:t>
      </w:r>
      <w:r w:rsidRPr="003F3072">
        <w:rPr>
          <w:rFonts w:ascii="Bookman Old Style" w:hAnsi="Bookman Old Style"/>
          <w:color w:val="000000" w:themeColor="text1"/>
          <w:sz w:val="24"/>
          <w:szCs w:val="24"/>
        </w:rPr>
        <w:t>(“</w:t>
      </w:r>
      <w:r w:rsidRPr="003F3072">
        <w:rPr>
          <w:rFonts w:ascii="Bookman Old Style" w:hAnsi="Bookman Old Style"/>
          <w:b/>
          <w:color w:val="000000" w:themeColor="text1"/>
          <w:sz w:val="24"/>
          <w:szCs w:val="24"/>
        </w:rPr>
        <w:t>Share Entitlement Ratio</w:t>
      </w:r>
      <w:r w:rsidRPr="003F3072">
        <w:rPr>
          <w:rFonts w:ascii="Bookman Old Style" w:hAnsi="Bookman Old Style"/>
          <w:color w:val="000000" w:themeColor="text1"/>
          <w:sz w:val="24"/>
          <w:szCs w:val="24"/>
        </w:rPr>
        <w:t>”).</w:t>
      </w:r>
      <w:r w:rsidR="002300F7" w:rsidRPr="003F3072">
        <w:rPr>
          <w:rFonts w:ascii="Bookman Old Style" w:hAnsi="Bookman Old Style"/>
          <w:color w:val="000000" w:themeColor="text1"/>
          <w:sz w:val="24"/>
          <w:szCs w:val="24"/>
        </w:rPr>
        <w:t xml:space="preserve"> </w:t>
      </w:r>
    </w:p>
    <w:p w14:paraId="603D67B8" w14:textId="428EA91C" w:rsidR="005A1053" w:rsidRPr="00463C85" w:rsidRDefault="005643DD" w:rsidP="007F0BDA">
      <w:pPr>
        <w:pStyle w:val="ListParagraph"/>
        <w:numPr>
          <w:ilvl w:val="1"/>
          <w:numId w:val="18"/>
        </w:numPr>
        <w:spacing w:before="120" w:after="120" w:line="360" w:lineRule="auto"/>
        <w:ind w:left="990" w:right="130"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In </w:t>
      </w:r>
      <w:r w:rsidR="00DF7C7F" w:rsidRPr="00463C85">
        <w:rPr>
          <w:rFonts w:ascii="Bookman Old Style" w:hAnsi="Bookman Old Style"/>
          <w:color w:val="000000" w:themeColor="text1"/>
          <w:sz w:val="24"/>
          <w:szCs w:val="24"/>
        </w:rPr>
        <w:t>t</w:t>
      </w:r>
      <w:r w:rsidRPr="00463C85">
        <w:rPr>
          <w:rFonts w:ascii="Bookman Old Style" w:hAnsi="Bookman Old Style"/>
          <w:color w:val="000000" w:themeColor="text1"/>
          <w:sz w:val="24"/>
          <w:szCs w:val="24"/>
        </w:rPr>
        <w:t xml:space="preserve">he event the aforesaid allotment of </w:t>
      </w:r>
      <w:r w:rsidR="00F23CB3" w:rsidRPr="00463C85">
        <w:rPr>
          <w:rFonts w:ascii="Bookman Old Style" w:hAnsi="Bookman Old Style"/>
          <w:color w:val="000000" w:themeColor="text1"/>
          <w:sz w:val="24"/>
          <w:szCs w:val="24"/>
        </w:rPr>
        <w:t>Transferee Company New Equity Shares</w:t>
      </w:r>
      <w:r w:rsidR="00F23CB3" w:rsidRPr="00463C85" w:rsidDel="00F23CB3">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 xml:space="preserve"> in accordance with Clause </w:t>
      </w:r>
      <w:r w:rsidR="00454528" w:rsidRPr="00463C85">
        <w:rPr>
          <w:rFonts w:ascii="Bookman Old Style" w:hAnsi="Bookman Old Style"/>
          <w:color w:val="000000" w:themeColor="text1"/>
          <w:sz w:val="24"/>
          <w:szCs w:val="24"/>
        </w:rPr>
        <w:t>8.</w:t>
      </w:r>
      <w:r w:rsidRPr="00463C85">
        <w:rPr>
          <w:rFonts w:ascii="Bookman Old Style" w:hAnsi="Bookman Old Style"/>
          <w:color w:val="000000" w:themeColor="text1"/>
          <w:sz w:val="24"/>
          <w:szCs w:val="24"/>
        </w:rPr>
        <w:t>1</w:t>
      </w:r>
      <w:r w:rsidR="00104003">
        <w:rPr>
          <w:rFonts w:ascii="Bookman Old Style" w:hAnsi="Bookman Old Style"/>
          <w:color w:val="000000" w:themeColor="text1"/>
          <w:sz w:val="24"/>
          <w:szCs w:val="24"/>
        </w:rPr>
        <w:t>.2</w:t>
      </w:r>
      <w:r w:rsidR="00454528"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 xml:space="preserve">results in fractional entitlements, the Board of Directors of the </w:t>
      </w:r>
      <w:r w:rsidR="00FC491E" w:rsidRPr="00463C85">
        <w:rPr>
          <w:rFonts w:ascii="Bookman Old Style" w:hAnsi="Bookman Old Style"/>
          <w:color w:val="000000" w:themeColor="text1"/>
          <w:sz w:val="24"/>
          <w:szCs w:val="24"/>
        </w:rPr>
        <w:t xml:space="preserve">Transferee </w:t>
      </w:r>
      <w:r w:rsidRPr="00463C85">
        <w:rPr>
          <w:rFonts w:ascii="Bookman Old Style" w:hAnsi="Bookman Old Style"/>
          <w:color w:val="000000" w:themeColor="text1"/>
          <w:sz w:val="24"/>
          <w:szCs w:val="24"/>
        </w:rPr>
        <w:t xml:space="preserve">Company shall consolidate all such fractional entitlements and round-up the aggregate of such fractions to the next whole number, and thereupon issue and allot whole </w:t>
      </w:r>
      <w:r w:rsidR="00F23CB3" w:rsidRPr="00463C85">
        <w:rPr>
          <w:rFonts w:ascii="Bookman Old Style" w:hAnsi="Bookman Old Style"/>
          <w:color w:val="000000" w:themeColor="text1"/>
          <w:sz w:val="24"/>
          <w:szCs w:val="24"/>
        </w:rPr>
        <w:t>Transferee Company New Equity Shares</w:t>
      </w:r>
      <w:r w:rsidRPr="00463C85">
        <w:rPr>
          <w:rFonts w:ascii="Bookman Old Style" w:hAnsi="Bookman Old Style"/>
          <w:color w:val="000000" w:themeColor="text1"/>
          <w:sz w:val="24"/>
          <w:szCs w:val="24"/>
        </w:rPr>
        <w:t xml:space="preserve"> in lieu thereof to a</w:t>
      </w:r>
      <w:r w:rsidR="005254A2" w:rsidRPr="00463C85">
        <w:rPr>
          <w:rFonts w:ascii="Bookman Old Style" w:hAnsi="Bookman Old Style"/>
          <w:color w:val="000000" w:themeColor="text1"/>
          <w:sz w:val="24"/>
          <w:szCs w:val="24"/>
        </w:rPr>
        <w:t xml:space="preserve"> trustee </w:t>
      </w:r>
      <w:r w:rsidRPr="00463C85">
        <w:rPr>
          <w:rFonts w:ascii="Bookman Old Style" w:hAnsi="Bookman Old Style"/>
          <w:color w:val="000000" w:themeColor="text1"/>
          <w:sz w:val="24"/>
          <w:szCs w:val="24"/>
        </w:rPr>
        <w:t>(</w:t>
      </w:r>
      <w:r w:rsidR="005254A2" w:rsidRPr="00463C85">
        <w:rPr>
          <w:rFonts w:ascii="Bookman Old Style" w:hAnsi="Bookman Old Style"/>
          <w:color w:val="000000" w:themeColor="text1"/>
          <w:sz w:val="24"/>
          <w:szCs w:val="24"/>
        </w:rPr>
        <w:t xml:space="preserve">nominated by the </w:t>
      </w:r>
      <w:r w:rsidRPr="00463C85">
        <w:rPr>
          <w:rFonts w:ascii="Bookman Old Style" w:hAnsi="Bookman Old Style"/>
          <w:color w:val="000000" w:themeColor="text1"/>
          <w:sz w:val="24"/>
          <w:szCs w:val="24"/>
        </w:rPr>
        <w:t xml:space="preserve">Board of Directors of the </w:t>
      </w:r>
      <w:r w:rsidR="00D013F0" w:rsidRPr="00463C85">
        <w:rPr>
          <w:rFonts w:ascii="Bookman Old Style" w:hAnsi="Bookman Old Style"/>
          <w:color w:val="000000" w:themeColor="text1"/>
          <w:sz w:val="24"/>
          <w:szCs w:val="24"/>
        </w:rPr>
        <w:t xml:space="preserve">Transferee </w:t>
      </w:r>
      <w:r w:rsidRPr="00463C85">
        <w:rPr>
          <w:rFonts w:ascii="Bookman Old Style" w:hAnsi="Bookman Old Style"/>
          <w:color w:val="000000" w:themeColor="text1"/>
          <w:sz w:val="24"/>
          <w:szCs w:val="24"/>
        </w:rPr>
        <w:t>Company in this behalf)</w:t>
      </w:r>
      <w:r w:rsidR="003B26D5" w:rsidRPr="00463C85">
        <w:rPr>
          <w:rFonts w:ascii="Bookman Old Style" w:hAnsi="Bookman Old Style"/>
          <w:color w:val="000000" w:themeColor="text1"/>
          <w:sz w:val="24"/>
          <w:szCs w:val="24"/>
        </w:rPr>
        <w:t xml:space="preserve"> in dematerialized form</w:t>
      </w:r>
      <w:r w:rsidRPr="00463C85">
        <w:rPr>
          <w:rFonts w:ascii="Bookman Old Style" w:hAnsi="Bookman Old Style"/>
          <w:color w:val="000000" w:themeColor="text1"/>
          <w:sz w:val="24"/>
          <w:szCs w:val="24"/>
        </w:rPr>
        <w:t xml:space="preserve">, </w:t>
      </w:r>
      <w:r w:rsidR="003B26D5" w:rsidRPr="00463C85">
        <w:rPr>
          <w:rFonts w:ascii="Bookman Old Style" w:hAnsi="Bookman Old Style"/>
          <w:color w:val="000000" w:themeColor="text1"/>
          <w:sz w:val="24"/>
          <w:szCs w:val="24"/>
        </w:rPr>
        <w:t xml:space="preserve">who shall hold such shares, with all additions or accretions thereto, in trust for the benefit of the respective shareholders to whom they belong for the specific purpose of selling such shares in the market at such price or prices and at any time within a period of 90 days from the date of allotment of the </w:t>
      </w:r>
      <w:r w:rsidR="00F23CB3" w:rsidRPr="00463C85">
        <w:rPr>
          <w:rFonts w:ascii="Bookman Old Style" w:hAnsi="Bookman Old Style"/>
          <w:color w:val="000000" w:themeColor="text1"/>
          <w:sz w:val="24"/>
          <w:szCs w:val="24"/>
        </w:rPr>
        <w:t>Transferee Company New Equity Shares</w:t>
      </w:r>
      <w:r w:rsidR="003B26D5" w:rsidRPr="00463C85">
        <w:rPr>
          <w:rFonts w:ascii="Bookman Old Style" w:hAnsi="Bookman Old Style"/>
          <w:color w:val="000000" w:themeColor="text1"/>
          <w:sz w:val="24"/>
          <w:szCs w:val="24"/>
        </w:rPr>
        <w:t xml:space="preserve"> as the trustee may, in its sole discretion, decide and distribute the net sale proceeds (after deduction of the expenses incurred and applicable income tax) to </w:t>
      </w:r>
      <w:r w:rsidR="003B26D5" w:rsidRPr="00463C85">
        <w:rPr>
          <w:rFonts w:ascii="Bookman Old Style" w:hAnsi="Bookman Old Style"/>
          <w:color w:val="000000" w:themeColor="text1"/>
          <w:sz w:val="24"/>
          <w:szCs w:val="24"/>
        </w:rPr>
        <w:lastRenderedPageBreak/>
        <w:t xml:space="preserve">the respective shareholders in the same proportion of their fractional entitlements. It is clarified that any such distribution shall take place only on the sale of all the fractional shares of the Transferee Company pertaining to the fractional entitlements.  </w:t>
      </w:r>
    </w:p>
    <w:p w14:paraId="45FCA21B" w14:textId="7D0580E6" w:rsidR="000C021D" w:rsidRPr="00463C85" w:rsidRDefault="00102B77" w:rsidP="007F0BDA">
      <w:pPr>
        <w:pStyle w:val="ListParagraph"/>
        <w:numPr>
          <w:ilvl w:val="1"/>
          <w:numId w:val="18"/>
        </w:numPr>
        <w:spacing w:before="120" w:after="120" w:line="360" w:lineRule="auto"/>
        <w:ind w:left="990" w:right="130"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register of members maintained by the Transferee Company and/ or, other relevant records, whether in physical or electronic form, maintained by the Transferee Company, the relevant depository and registrar and transfer agent in terms of Applicable Laws shall (as deemed necessary by the Board of Directors of the Transferee Company) be updated to reflect the issue of Transferee Company New Equity Shares in terms of this Scheme. The shareholders of the Transferor Company who hold equity shares in physical form, should provide the requisite details relating to his/ her/ its account with a depository participant or other confirmations as may be required, to the Transferee Company, prior to the Effective Date to enable it to issue the Transferee Company New Equity Shares. </w:t>
      </w:r>
    </w:p>
    <w:p w14:paraId="2B5DA4A6" w14:textId="77956721" w:rsidR="002B56BC" w:rsidRPr="00463C85" w:rsidRDefault="002B56BC" w:rsidP="007F0BDA">
      <w:pPr>
        <w:pStyle w:val="ListParagraph"/>
        <w:spacing w:before="120" w:after="120" w:line="360" w:lineRule="auto"/>
        <w:ind w:left="990" w:right="130"/>
        <w:contextualSpacing w:val="0"/>
        <w:jc w:val="both"/>
        <w:rPr>
          <w:rFonts w:ascii="Bookman Old Style" w:hAnsi="Bookman Old Style"/>
          <w:color w:val="000000" w:themeColor="text1"/>
          <w:sz w:val="24"/>
          <w:szCs w:val="24"/>
        </w:rPr>
      </w:pPr>
      <w:r w:rsidRPr="00A93676">
        <w:rPr>
          <w:rFonts w:ascii="Bookman Old Style" w:hAnsi="Bookman Old Style"/>
          <w:color w:val="000000" w:themeColor="text1"/>
          <w:sz w:val="24"/>
          <w:szCs w:val="24"/>
        </w:rPr>
        <w:t xml:space="preserve">However, if no such details have been provided to the Transferee Company by the equity shareholders holding equity shares in physical share certificates on or before the </w:t>
      </w:r>
      <w:r w:rsidR="006B6AF6" w:rsidRPr="00463C85">
        <w:rPr>
          <w:rFonts w:ascii="Bookman Old Style" w:hAnsi="Bookman Old Style"/>
          <w:color w:val="000000" w:themeColor="text1"/>
          <w:sz w:val="24"/>
          <w:szCs w:val="24"/>
        </w:rPr>
        <w:t xml:space="preserve">Effective </w:t>
      </w:r>
      <w:r w:rsidRPr="00A93676">
        <w:rPr>
          <w:rFonts w:ascii="Bookman Old Style" w:hAnsi="Bookman Old Style"/>
          <w:color w:val="000000" w:themeColor="text1"/>
          <w:sz w:val="24"/>
          <w:szCs w:val="24"/>
        </w:rPr>
        <w:t xml:space="preserve">Date, the Transferee Company shall deal with the relevant equity shares in such manner as may be permissible under the Applicable Law, including by way of issuing the corresponding equity shares in dematerialised form to a trustee nominated by the Board of Directors of the Transferee Company  who shall hold these equity shares in trust for the benefit of such shareholder. The equity shares of the Transferee Company held by such trustee for the benefit of the shareholder shall be transferred to the respective </w:t>
      </w:r>
      <w:r w:rsidRPr="00A93676">
        <w:rPr>
          <w:rFonts w:ascii="Bookman Old Style" w:hAnsi="Bookman Old Style"/>
          <w:color w:val="000000" w:themeColor="text1"/>
          <w:sz w:val="24"/>
          <w:szCs w:val="24"/>
        </w:rPr>
        <w:lastRenderedPageBreak/>
        <w:t xml:space="preserve">shareholder once such shareholder provides details of his/her/its demat account to the trustee, along with such other documents as may be required by the trustee. The respective shareholders shall have all the rights of the shareholders of the Transferee Company, including the right to receive dividend, voting rights and other corporate benefits, pending the transfer of equity shares from the trustee. All costs and expenses incurred in this respect shall be borne by Transferee Company. </w:t>
      </w:r>
    </w:p>
    <w:p w14:paraId="2D34B6C7" w14:textId="41D87A98" w:rsidR="00F47F00" w:rsidRPr="00A93676" w:rsidRDefault="005643DD" w:rsidP="007F0BDA">
      <w:pPr>
        <w:pStyle w:val="ListParagraph"/>
        <w:numPr>
          <w:ilvl w:val="1"/>
          <w:numId w:val="18"/>
        </w:numPr>
        <w:spacing w:before="120" w:after="120" w:line="360" w:lineRule="auto"/>
        <w:ind w:left="990" w:right="130" w:hanging="810"/>
        <w:contextualSpacing w:val="0"/>
        <w:jc w:val="both"/>
        <w:rPr>
          <w:rFonts w:ascii="Bookman Old Style" w:hAnsi="Bookman Old Style"/>
          <w:color w:val="000000" w:themeColor="text1"/>
          <w:sz w:val="24"/>
          <w:szCs w:val="24"/>
        </w:rPr>
      </w:pPr>
      <w:r w:rsidRPr="00A93676">
        <w:rPr>
          <w:rFonts w:ascii="Bookman Old Style" w:hAnsi="Bookman Old Style"/>
          <w:color w:val="000000" w:themeColor="text1"/>
          <w:sz w:val="24"/>
          <w:szCs w:val="24"/>
        </w:rPr>
        <w:t xml:space="preserve">In the event of there being any pending share transfers, whether lodged or outstanding, of any shareholders of the </w:t>
      </w:r>
      <w:r w:rsidR="008448B7" w:rsidRPr="00A93676">
        <w:rPr>
          <w:rFonts w:ascii="Bookman Old Style" w:hAnsi="Bookman Old Style"/>
          <w:color w:val="000000" w:themeColor="text1"/>
          <w:sz w:val="24"/>
          <w:szCs w:val="24"/>
        </w:rPr>
        <w:t xml:space="preserve">Transferor </w:t>
      </w:r>
      <w:r w:rsidRPr="00A93676">
        <w:rPr>
          <w:rFonts w:ascii="Bookman Old Style" w:hAnsi="Bookman Old Style"/>
          <w:color w:val="000000" w:themeColor="text1"/>
          <w:sz w:val="24"/>
          <w:szCs w:val="24"/>
        </w:rPr>
        <w:t xml:space="preserve">Company, the Board of </w:t>
      </w:r>
      <w:r w:rsidR="00A96635" w:rsidRPr="00A93676">
        <w:rPr>
          <w:rFonts w:ascii="Bookman Old Style" w:hAnsi="Bookman Old Style"/>
          <w:color w:val="000000" w:themeColor="text1"/>
          <w:sz w:val="24"/>
          <w:szCs w:val="24"/>
        </w:rPr>
        <w:t xml:space="preserve">Directors of </w:t>
      </w:r>
      <w:r w:rsidRPr="00A93676">
        <w:rPr>
          <w:rFonts w:ascii="Bookman Old Style" w:hAnsi="Bookman Old Style"/>
          <w:color w:val="000000" w:themeColor="text1"/>
          <w:sz w:val="24"/>
          <w:szCs w:val="24"/>
        </w:rPr>
        <w:t xml:space="preserve">the </w:t>
      </w:r>
      <w:r w:rsidR="008448B7" w:rsidRPr="00A93676">
        <w:rPr>
          <w:rFonts w:ascii="Bookman Old Style" w:hAnsi="Bookman Old Style"/>
          <w:color w:val="000000" w:themeColor="text1"/>
          <w:sz w:val="24"/>
          <w:szCs w:val="24"/>
        </w:rPr>
        <w:t xml:space="preserve">Transferor </w:t>
      </w:r>
      <w:r w:rsidRPr="00A93676">
        <w:rPr>
          <w:rFonts w:ascii="Bookman Old Style" w:hAnsi="Bookman Old Style"/>
          <w:color w:val="000000" w:themeColor="text1"/>
          <w:sz w:val="24"/>
          <w:szCs w:val="24"/>
        </w:rPr>
        <w:t xml:space="preserve">Company shall be empowered prior to or even subsequent to the </w:t>
      </w:r>
      <w:r w:rsidR="003B26D5" w:rsidRPr="00463C85">
        <w:rPr>
          <w:rFonts w:ascii="Bookman Old Style" w:hAnsi="Bookman Old Style"/>
          <w:color w:val="000000" w:themeColor="text1"/>
          <w:sz w:val="24"/>
          <w:szCs w:val="24"/>
        </w:rPr>
        <w:t>Effective</w:t>
      </w:r>
      <w:r w:rsidRPr="00463C85">
        <w:rPr>
          <w:rFonts w:ascii="Bookman Old Style" w:hAnsi="Bookman Old Style"/>
          <w:color w:val="000000" w:themeColor="text1"/>
          <w:sz w:val="24"/>
          <w:szCs w:val="24"/>
        </w:rPr>
        <w:t xml:space="preserve"> Date, to effectuate such transfers in the </w:t>
      </w:r>
      <w:r w:rsidR="008448B7" w:rsidRPr="00463C85">
        <w:rPr>
          <w:rFonts w:ascii="Bookman Old Style" w:hAnsi="Bookman Old Style"/>
          <w:color w:val="000000" w:themeColor="text1"/>
          <w:sz w:val="24"/>
          <w:szCs w:val="24"/>
        </w:rPr>
        <w:t xml:space="preserve">Transferor </w:t>
      </w:r>
      <w:r w:rsidRPr="00463C85">
        <w:rPr>
          <w:rFonts w:ascii="Bookman Old Style" w:hAnsi="Bookman Old Style"/>
          <w:color w:val="000000" w:themeColor="text1"/>
          <w:sz w:val="24"/>
          <w:szCs w:val="24"/>
        </w:rPr>
        <w:t xml:space="preserve">Company as if such changes in registered holders were operative as on the </w:t>
      </w:r>
      <w:r w:rsidR="003B26D5" w:rsidRPr="00463C85">
        <w:rPr>
          <w:rFonts w:ascii="Bookman Old Style" w:hAnsi="Bookman Old Style"/>
          <w:color w:val="000000" w:themeColor="text1"/>
          <w:sz w:val="24"/>
          <w:szCs w:val="24"/>
        </w:rPr>
        <w:t>Effective</w:t>
      </w:r>
      <w:r w:rsidRPr="00463C85">
        <w:rPr>
          <w:rFonts w:ascii="Bookman Old Style" w:hAnsi="Bookman Old Style"/>
          <w:color w:val="000000" w:themeColor="text1"/>
          <w:sz w:val="24"/>
          <w:szCs w:val="24"/>
        </w:rPr>
        <w:t xml:space="preserve"> Date, in order to remove any difficulties arising to the transferors of </w:t>
      </w:r>
      <w:r w:rsidRPr="00A93676">
        <w:rPr>
          <w:rFonts w:ascii="Bookman Old Style" w:hAnsi="Bookman Old Style"/>
          <w:color w:val="000000" w:themeColor="text1"/>
          <w:sz w:val="24"/>
          <w:szCs w:val="24"/>
        </w:rPr>
        <w:t xml:space="preserve">the shares in relation to the </w:t>
      </w:r>
      <w:r w:rsidR="00F23CB3" w:rsidRPr="00A93676">
        <w:rPr>
          <w:rFonts w:ascii="Bookman Old Style" w:hAnsi="Bookman Old Style"/>
          <w:color w:val="000000" w:themeColor="text1"/>
          <w:sz w:val="24"/>
          <w:szCs w:val="24"/>
        </w:rPr>
        <w:t>Transferee Company New Equity Shares</w:t>
      </w:r>
      <w:r w:rsidR="00F23CB3" w:rsidRPr="00A93676" w:rsidDel="00F23CB3">
        <w:rPr>
          <w:rFonts w:ascii="Bookman Old Style" w:hAnsi="Bookman Old Style"/>
          <w:color w:val="000000" w:themeColor="text1"/>
          <w:sz w:val="24"/>
          <w:szCs w:val="24"/>
        </w:rPr>
        <w:t xml:space="preserve"> </w:t>
      </w:r>
      <w:r w:rsidRPr="00A93676">
        <w:rPr>
          <w:rFonts w:ascii="Bookman Old Style" w:hAnsi="Bookman Old Style"/>
          <w:color w:val="000000" w:themeColor="text1"/>
          <w:sz w:val="24"/>
          <w:szCs w:val="24"/>
        </w:rPr>
        <w:t xml:space="preserve"> issued by the </w:t>
      </w:r>
      <w:r w:rsidR="008448B7" w:rsidRPr="00A93676">
        <w:rPr>
          <w:rFonts w:ascii="Bookman Old Style" w:hAnsi="Bookman Old Style"/>
          <w:color w:val="000000" w:themeColor="text1"/>
          <w:sz w:val="24"/>
          <w:szCs w:val="24"/>
        </w:rPr>
        <w:t xml:space="preserve">Transferee </w:t>
      </w:r>
      <w:r w:rsidRPr="00A93676">
        <w:rPr>
          <w:rFonts w:ascii="Bookman Old Style" w:hAnsi="Bookman Old Style"/>
          <w:color w:val="000000" w:themeColor="text1"/>
          <w:sz w:val="24"/>
          <w:szCs w:val="24"/>
        </w:rPr>
        <w:t xml:space="preserve">Company after the Scheme is effected. The Board </w:t>
      </w:r>
      <w:r w:rsidR="00A96635" w:rsidRPr="00A93676">
        <w:rPr>
          <w:rFonts w:ascii="Bookman Old Style" w:hAnsi="Bookman Old Style"/>
          <w:color w:val="000000" w:themeColor="text1"/>
          <w:sz w:val="24"/>
          <w:szCs w:val="24"/>
        </w:rPr>
        <w:t xml:space="preserve">of Directors </w:t>
      </w:r>
      <w:r w:rsidRPr="00A93676">
        <w:rPr>
          <w:rFonts w:ascii="Bookman Old Style" w:hAnsi="Bookman Old Style"/>
          <w:color w:val="000000" w:themeColor="text1"/>
          <w:sz w:val="24"/>
          <w:szCs w:val="24"/>
        </w:rPr>
        <w:t xml:space="preserve">of the </w:t>
      </w:r>
      <w:r w:rsidR="008448B7" w:rsidRPr="00A93676">
        <w:rPr>
          <w:rFonts w:ascii="Bookman Old Style" w:hAnsi="Bookman Old Style"/>
          <w:color w:val="000000" w:themeColor="text1"/>
          <w:sz w:val="24"/>
          <w:szCs w:val="24"/>
        </w:rPr>
        <w:t>Transfer</w:t>
      </w:r>
      <w:r w:rsidR="00102B77" w:rsidRPr="00A93676">
        <w:rPr>
          <w:rFonts w:ascii="Bookman Old Style" w:hAnsi="Bookman Old Style"/>
          <w:color w:val="000000" w:themeColor="text1"/>
          <w:sz w:val="24"/>
          <w:szCs w:val="24"/>
        </w:rPr>
        <w:t>ee</w:t>
      </w:r>
      <w:r w:rsidR="008448B7" w:rsidRPr="00A93676">
        <w:rPr>
          <w:rFonts w:ascii="Bookman Old Style" w:hAnsi="Bookman Old Style"/>
          <w:color w:val="000000" w:themeColor="text1"/>
          <w:sz w:val="24"/>
          <w:szCs w:val="24"/>
        </w:rPr>
        <w:t xml:space="preserve"> </w:t>
      </w:r>
      <w:r w:rsidRPr="00A93676">
        <w:rPr>
          <w:rFonts w:ascii="Bookman Old Style" w:hAnsi="Bookman Old Style"/>
          <w:color w:val="000000" w:themeColor="text1"/>
          <w:sz w:val="24"/>
          <w:szCs w:val="24"/>
        </w:rPr>
        <w:t xml:space="preserve">Company shall be empowered to remove such difficulties as may arise in the course of implementation of this Scheme and registration of new </w:t>
      </w:r>
      <w:r w:rsidR="004A0D93" w:rsidRPr="00A93676">
        <w:rPr>
          <w:rFonts w:ascii="Bookman Old Style" w:hAnsi="Bookman Old Style"/>
          <w:color w:val="000000" w:themeColor="text1"/>
          <w:sz w:val="24"/>
          <w:szCs w:val="24"/>
        </w:rPr>
        <w:t>shareholders</w:t>
      </w:r>
      <w:r w:rsidRPr="00A93676">
        <w:rPr>
          <w:rFonts w:ascii="Bookman Old Style" w:hAnsi="Bookman Old Style"/>
          <w:color w:val="000000" w:themeColor="text1"/>
          <w:sz w:val="24"/>
          <w:szCs w:val="24"/>
        </w:rPr>
        <w:t xml:space="preserve"> in the </w:t>
      </w:r>
      <w:r w:rsidR="008448B7" w:rsidRPr="00A93676">
        <w:rPr>
          <w:rFonts w:ascii="Bookman Old Style" w:hAnsi="Bookman Old Style"/>
          <w:color w:val="000000" w:themeColor="text1"/>
          <w:sz w:val="24"/>
          <w:szCs w:val="24"/>
        </w:rPr>
        <w:t xml:space="preserve">Transferee </w:t>
      </w:r>
      <w:r w:rsidRPr="00A93676">
        <w:rPr>
          <w:rFonts w:ascii="Bookman Old Style" w:hAnsi="Bookman Old Style"/>
          <w:color w:val="000000" w:themeColor="text1"/>
          <w:sz w:val="24"/>
          <w:szCs w:val="24"/>
        </w:rPr>
        <w:t>Company on account of difficulties faced in the transition period.</w:t>
      </w:r>
      <w:r w:rsidR="00B61551" w:rsidRPr="00A93676">
        <w:rPr>
          <w:rFonts w:ascii="Bookman Old Style" w:hAnsi="Bookman Old Style"/>
          <w:color w:val="000000" w:themeColor="text1"/>
          <w:sz w:val="24"/>
          <w:szCs w:val="24"/>
        </w:rPr>
        <w:t xml:space="preserve"> </w:t>
      </w:r>
    </w:p>
    <w:p w14:paraId="52594ED6" w14:textId="77E64FD0" w:rsidR="00E97EED" w:rsidRPr="00A93676" w:rsidRDefault="00F47F00" w:rsidP="007F0BDA">
      <w:pPr>
        <w:pStyle w:val="ListParagraph"/>
        <w:numPr>
          <w:ilvl w:val="1"/>
          <w:numId w:val="18"/>
        </w:numPr>
        <w:spacing w:before="120" w:after="120" w:line="360" w:lineRule="auto"/>
        <w:ind w:left="990" w:right="130"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In the event, any or all of the Parties restructure their share capital by way of share split / consolidation/ issue of bonus shares or any other corporate action during the pendency of the Scheme, the share exchange ratio stated in Clause </w:t>
      </w:r>
      <w:r w:rsidR="00E97EED" w:rsidRPr="00463C85">
        <w:rPr>
          <w:rFonts w:ascii="Bookman Old Style" w:hAnsi="Bookman Old Style"/>
          <w:color w:val="000000" w:themeColor="text1"/>
          <w:sz w:val="24"/>
          <w:szCs w:val="24"/>
        </w:rPr>
        <w:t>8</w:t>
      </w:r>
      <w:r w:rsidRPr="00463C85">
        <w:rPr>
          <w:rFonts w:ascii="Bookman Old Style" w:hAnsi="Bookman Old Style"/>
          <w:color w:val="000000" w:themeColor="text1"/>
          <w:sz w:val="24"/>
          <w:szCs w:val="24"/>
        </w:rPr>
        <w:t>.1</w:t>
      </w:r>
      <w:r w:rsidR="00104003">
        <w:rPr>
          <w:rFonts w:ascii="Bookman Old Style" w:hAnsi="Bookman Old Style"/>
          <w:color w:val="000000" w:themeColor="text1"/>
          <w:sz w:val="24"/>
          <w:szCs w:val="24"/>
        </w:rPr>
        <w:t>.2</w:t>
      </w:r>
      <w:r w:rsidRPr="00463C85">
        <w:rPr>
          <w:rFonts w:ascii="Bookman Old Style" w:hAnsi="Bookman Old Style"/>
          <w:color w:val="000000" w:themeColor="text1"/>
          <w:sz w:val="24"/>
          <w:szCs w:val="24"/>
        </w:rPr>
        <w:t xml:space="preserve"> above shall be adjusted accordingly, without the requirement of any further approval from </w:t>
      </w:r>
      <w:r w:rsidRPr="00463C85">
        <w:rPr>
          <w:rFonts w:ascii="Bookman Old Style" w:hAnsi="Bookman Old Style"/>
          <w:color w:val="000000" w:themeColor="text1"/>
          <w:sz w:val="24"/>
          <w:szCs w:val="24"/>
        </w:rPr>
        <w:lastRenderedPageBreak/>
        <w:t>Appropriate Authority to consider the effect of any such corporate actions undertaken by such Party.</w:t>
      </w:r>
      <w:r w:rsidR="009C4DAA" w:rsidRPr="00463C85">
        <w:rPr>
          <w:rFonts w:ascii="Bookman Old Style" w:hAnsi="Bookman Old Style"/>
          <w:color w:val="000000" w:themeColor="text1"/>
          <w:sz w:val="24"/>
          <w:szCs w:val="24"/>
        </w:rPr>
        <w:t xml:space="preserve"> </w:t>
      </w:r>
    </w:p>
    <w:p w14:paraId="1EA481C1" w14:textId="0A4E6B3A" w:rsidR="000C021D" w:rsidRPr="00463C85" w:rsidRDefault="005643DD" w:rsidP="007F0BDA">
      <w:pPr>
        <w:pStyle w:val="ListParagraph"/>
        <w:numPr>
          <w:ilvl w:val="1"/>
          <w:numId w:val="18"/>
        </w:numPr>
        <w:spacing w:before="120" w:after="120" w:line="360" w:lineRule="auto"/>
        <w:ind w:left="990" w:right="130"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w:t>
      </w:r>
      <w:r w:rsidR="00F23CB3" w:rsidRPr="00463C85">
        <w:rPr>
          <w:rFonts w:ascii="Bookman Old Style" w:hAnsi="Bookman Old Style"/>
          <w:color w:val="000000" w:themeColor="text1"/>
          <w:sz w:val="24"/>
          <w:szCs w:val="24"/>
        </w:rPr>
        <w:t>Transferee Company New Equity Shares</w:t>
      </w:r>
      <w:r w:rsidR="00F23CB3" w:rsidRPr="00463C85" w:rsidDel="00F23CB3">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 xml:space="preserve">issued and allotted by the </w:t>
      </w:r>
      <w:r w:rsidR="00EE1749" w:rsidRPr="00463C85">
        <w:rPr>
          <w:rFonts w:ascii="Bookman Old Style" w:hAnsi="Bookman Old Style"/>
          <w:color w:val="000000" w:themeColor="text1"/>
          <w:sz w:val="24"/>
          <w:szCs w:val="24"/>
        </w:rPr>
        <w:t xml:space="preserve">Transferee </w:t>
      </w:r>
      <w:r w:rsidRPr="00463C85">
        <w:rPr>
          <w:rFonts w:ascii="Bookman Old Style" w:hAnsi="Bookman Old Style"/>
          <w:color w:val="000000" w:themeColor="text1"/>
          <w:sz w:val="24"/>
          <w:szCs w:val="24"/>
        </w:rPr>
        <w:t xml:space="preserve">Company in terms of this Scheme shall be subject to the provisions of the </w:t>
      </w:r>
      <w:r w:rsidRPr="00A93676">
        <w:rPr>
          <w:rFonts w:ascii="Bookman Old Style" w:hAnsi="Bookman Old Style"/>
          <w:color w:val="000000" w:themeColor="text1"/>
          <w:sz w:val="24"/>
          <w:szCs w:val="24"/>
        </w:rPr>
        <w:t xml:space="preserve">Memorandum and Articles of Association of the </w:t>
      </w:r>
      <w:r w:rsidR="00EE1749" w:rsidRPr="00A93676">
        <w:rPr>
          <w:rFonts w:ascii="Bookman Old Style" w:hAnsi="Bookman Old Style"/>
          <w:color w:val="000000" w:themeColor="text1"/>
          <w:sz w:val="24"/>
          <w:szCs w:val="24"/>
        </w:rPr>
        <w:t xml:space="preserve">Transferee </w:t>
      </w:r>
      <w:r w:rsidRPr="00A93676">
        <w:rPr>
          <w:rFonts w:ascii="Bookman Old Style" w:hAnsi="Bookman Old Style"/>
          <w:color w:val="000000" w:themeColor="text1"/>
          <w:sz w:val="24"/>
          <w:szCs w:val="24"/>
        </w:rPr>
        <w:t>Company and</w:t>
      </w:r>
      <w:r w:rsidRPr="00463C85">
        <w:rPr>
          <w:rFonts w:ascii="Bookman Old Style" w:hAnsi="Bookman Old Style"/>
          <w:color w:val="000000" w:themeColor="text1"/>
          <w:sz w:val="24"/>
          <w:szCs w:val="24"/>
        </w:rPr>
        <w:t xml:space="preserve"> shall rank pari-passu inter-se in all respects including dividends declared, voting and other rights. The issue and allotment of </w:t>
      </w:r>
      <w:r w:rsidR="00F23CB3" w:rsidRPr="00463C85">
        <w:rPr>
          <w:rFonts w:ascii="Bookman Old Style" w:hAnsi="Bookman Old Style"/>
          <w:color w:val="000000" w:themeColor="text1"/>
          <w:sz w:val="24"/>
          <w:szCs w:val="24"/>
        </w:rPr>
        <w:t>the Transferee Company New Equity Shares</w:t>
      </w:r>
      <w:r w:rsidRPr="00463C85">
        <w:rPr>
          <w:rFonts w:ascii="Bookman Old Style" w:hAnsi="Bookman Old Style"/>
          <w:color w:val="000000" w:themeColor="text1"/>
          <w:sz w:val="24"/>
          <w:szCs w:val="24"/>
        </w:rPr>
        <w:t xml:space="preserve"> in terms of this Scheme shall be deemed to have been carried out as if the procedure laid down under Section 42, 55 and 62(1)(c) of the </w:t>
      </w:r>
      <w:r w:rsidR="002666BC" w:rsidRPr="00463C85">
        <w:rPr>
          <w:rFonts w:ascii="Bookman Old Style" w:hAnsi="Bookman Old Style"/>
          <w:color w:val="000000" w:themeColor="text1"/>
          <w:sz w:val="24"/>
          <w:szCs w:val="24"/>
        </w:rPr>
        <w:t xml:space="preserve">Act </w:t>
      </w:r>
      <w:r w:rsidRPr="00463C85">
        <w:rPr>
          <w:rFonts w:ascii="Bookman Old Style" w:hAnsi="Bookman Old Style"/>
          <w:color w:val="000000" w:themeColor="text1"/>
          <w:sz w:val="24"/>
          <w:szCs w:val="24"/>
        </w:rPr>
        <w:t>and any other applicable provisions of the Act have been complied with.</w:t>
      </w:r>
    </w:p>
    <w:p w14:paraId="0A39E5FC" w14:textId="77777777" w:rsidR="000C021D" w:rsidRPr="00463C85" w:rsidRDefault="005643DD" w:rsidP="007C5633">
      <w:pPr>
        <w:pStyle w:val="ListParagraph"/>
        <w:numPr>
          <w:ilvl w:val="1"/>
          <w:numId w:val="18"/>
        </w:numPr>
        <w:spacing w:before="120" w:after="120" w:line="360" w:lineRule="auto"/>
        <w:ind w:left="990" w:right="130"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The</w:t>
      </w:r>
      <w:r w:rsidRPr="00463C85">
        <w:rPr>
          <w:rFonts w:ascii="Bookman Old Style" w:hAnsi="Bookman Old Style" w:cstheme="minorHAnsi"/>
          <w:sz w:val="24"/>
          <w:szCs w:val="24"/>
        </w:rPr>
        <w:t xml:space="preserve"> </w:t>
      </w:r>
      <w:r w:rsidR="00F23CB3" w:rsidRPr="00463C85">
        <w:rPr>
          <w:rFonts w:ascii="Bookman Old Style" w:hAnsi="Bookman Old Style"/>
          <w:color w:val="000000" w:themeColor="text1"/>
          <w:sz w:val="24"/>
          <w:szCs w:val="24"/>
        </w:rPr>
        <w:t>Transferee Company New Equity Shares</w:t>
      </w:r>
      <w:r w:rsidRPr="00463C85">
        <w:rPr>
          <w:rFonts w:ascii="Bookman Old Style" w:hAnsi="Bookman Old Style" w:cstheme="minorHAnsi"/>
          <w:sz w:val="24"/>
          <w:szCs w:val="24"/>
        </w:rPr>
        <w:t xml:space="preserve"> issued by the </w:t>
      </w:r>
      <w:r w:rsidR="007A189C" w:rsidRPr="00463C85">
        <w:rPr>
          <w:rFonts w:ascii="Bookman Old Style" w:hAnsi="Bookman Old Style" w:cstheme="minorHAnsi"/>
          <w:sz w:val="24"/>
          <w:szCs w:val="24"/>
        </w:rPr>
        <w:t xml:space="preserve">Transferee </w:t>
      </w:r>
      <w:r w:rsidRPr="00463C85">
        <w:rPr>
          <w:rFonts w:ascii="Bookman Old Style" w:hAnsi="Bookman Old Style" w:cstheme="minorHAnsi"/>
          <w:sz w:val="24"/>
          <w:szCs w:val="24"/>
        </w:rPr>
        <w:t xml:space="preserve">Company will be listed and/or admitted to trading on the Stock Exchanges where the shares of the </w:t>
      </w:r>
      <w:r w:rsidR="007A189C" w:rsidRPr="00463C85">
        <w:rPr>
          <w:rFonts w:ascii="Bookman Old Style" w:hAnsi="Bookman Old Style" w:cstheme="minorHAnsi"/>
          <w:sz w:val="24"/>
          <w:szCs w:val="24"/>
        </w:rPr>
        <w:t xml:space="preserve">Transferee </w:t>
      </w:r>
      <w:r w:rsidRPr="00463C85">
        <w:rPr>
          <w:rFonts w:ascii="Bookman Old Style" w:hAnsi="Bookman Old Style" w:cstheme="minorHAnsi"/>
          <w:sz w:val="24"/>
          <w:szCs w:val="24"/>
        </w:rPr>
        <w:t>Company are listed and/or admitted to trading.</w:t>
      </w:r>
      <w:r w:rsidR="00102B77" w:rsidRPr="00463C85">
        <w:rPr>
          <w:rFonts w:ascii="Bookman Old Style" w:hAnsi="Bookman Old Style" w:cstheme="minorHAnsi"/>
          <w:sz w:val="24"/>
          <w:szCs w:val="24"/>
        </w:rPr>
        <w:t xml:space="preserve"> The Transferee Company shall apply for listing of the </w:t>
      </w:r>
      <w:r w:rsidR="00F23CB3" w:rsidRPr="00463C85">
        <w:rPr>
          <w:rFonts w:ascii="Bookman Old Style" w:hAnsi="Bookman Old Style"/>
          <w:color w:val="000000" w:themeColor="text1"/>
          <w:sz w:val="24"/>
          <w:szCs w:val="24"/>
        </w:rPr>
        <w:t>Transferee Company New Equity Shares</w:t>
      </w:r>
      <w:r w:rsidR="00102B77" w:rsidRPr="00463C85">
        <w:rPr>
          <w:rFonts w:ascii="Bookman Old Style" w:hAnsi="Bookman Old Style" w:cstheme="minorHAnsi"/>
          <w:sz w:val="24"/>
          <w:szCs w:val="24"/>
        </w:rPr>
        <w:t xml:space="preserve"> on the Stock Exchanges in terms of and in compliance of SEBI LODR Regulations, SEBI Circular and other relevant provisions as may be applicable. The new equity shares allotted by the Transferee Company, pursuant to the Scheme, shall remain frozen in the depository system till listing/ trading permission is given by the designated Stock Exchange. </w:t>
      </w:r>
    </w:p>
    <w:p w14:paraId="391573D0" w14:textId="77777777" w:rsidR="000C021D" w:rsidRPr="00463C85" w:rsidRDefault="000026B6" w:rsidP="007C5633">
      <w:pPr>
        <w:pStyle w:val="ListParagraph"/>
        <w:numPr>
          <w:ilvl w:val="1"/>
          <w:numId w:val="18"/>
        </w:numPr>
        <w:spacing w:before="120" w:after="120" w:line="360" w:lineRule="auto"/>
        <w:ind w:left="990" w:right="130"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The</w:t>
      </w:r>
      <w:r w:rsidRPr="00463C85">
        <w:rPr>
          <w:rFonts w:ascii="Bookman Old Style" w:hAnsi="Bookman Old Style" w:cstheme="minorHAnsi"/>
          <w:sz w:val="24"/>
          <w:szCs w:val="24"/>
        </w:rPr>
        <w:t xml:space="preserve"> Transferee Company shall enter into such arrangements and give such confirmations and/ or undertakings as may be necessary in accordance with Applicable Law for complying with the formalities of the Stock Exchanges.</w:t>
      </w:r>
    </w:p>
    <w:p w14:paraId="077EB5FB" w14:textId="77777777" w:rsidR="000C021D" w:rsidRPr="00463C85" w:rsidRDefault="000026B6" w:rsidP="007C5633">
      <w:pPr>
        <w:pStyle w:val="ListParagraph"/>
        <w:numPr>
          <w:ilvl w:val="1"/>
          <w:numId w:val="18"/>
        </w:numPr>
        <w:spacing w:before="120" w:after="120" w:line="360" w:lineRule="auto"/>
        <w:ind w:left="990" w:right="130" w:hanging="810"/>
        <w:contextualSpacing w:val="0"/>
        <w:jc w:val="both"/>
        <w:rPr>
          <w:rFonts w:ascii="Bookman Old Style" w:hAnsi="Bookman Old Style"/>
          <w:color w:val="000000" w:themeColor="text1"/>
          <w:sz w:val="24"/>
          <w:szCs w:val="24"/>
        </w:rPr>
      </w:pPr>
      <w:r w:rsidRPr="00463C85">
        <w:rPr>
          <w:rFonts w:ascii="Bookman Old Style" w:eastAsia="Cambria" w:hAnsi="Bookman Old Style" w:cstheme="minorHAnsi"/>
          <w:sz w:val="24"/>
          <w:szCs w:val="24"/>
        </w:rPr>
        <w:lastRenderedPageBreak/>
        <w:t xml:space="preserve">It </w:t>
      </w:r>
      <w:r w:rsidRPr="00463C85">
        <w:rPr>
          <w:rFonts w:ascii="Bookman Old Style" w:hAnsi="Bookman Old Style"/>
          <w:color w:val="000000" w:themeColor="text1"/>
          <w:sz w:val="24"/>
          <w:szCs w:val="24"/>
        </w:rPr>
        <w:t>is</w:t>
      </w:r>
      <w:r w:rsidRPr="00463C85">
        <w:rPr>
          <w:rFonts w:ascii="Bookman Old Style" w:eastAsia="Cambria" w:hAnsi="Bookman Old Style" w:cstheme="minorHAnsi"/>
          <w:sz w:val="24"/>
          <w:szCs w:val="24"/>
        </w:rPr>
        <w:t xml:space="preserve"> clarified that the approval of the shareholders of the </w:t>
      </w:r>
      <w:r w:rsidRPr="00463C85">
        <w:rPr>
          <w:rFonts w:ascii="Bookman Old Style" w:hAnsi="Bookman Old Style" w:cstheme="minorHAnsi"/>
          <w:sz w:val="24"/>
          <w:szCs w:val="24"/>
        </w:rPr>
        <w:t>Transferee Company</w:t>
      </w:r>
      <w:r w:rsidRPr="00463C85">
        <w:rPr>
          <w:rFonts w:ascii="Bookman Old Style" w:eastAsia="Cambria" w:hAnsi="Bookman Old Style" w:cstheme="minorHAnsi"/>
          <w:sz w:val="24"/>
          <w:szCs w:val="24"/>
        </w:rPr>
        <w:t xml:space="preserve"> to this </w:t>
      </w:r>
      <w:r w:rsidRPr="00463C85">
        <w:rPr>
          <w:rFonts w:ascii="Bookman Old Style" w:hAnsi="Bookman Old Style" w:cstheme="minorHAnsi"/>
          <w:sz w:val="24"/>
          <w:szCs w:val="24"/>
        </w:rPr>
        <w:t>Scheme</w:t>
      </w:r>
      <w:r w:rsidRPr="00463C85">
        <w:rPr>
          <w:rFonts w:ascii="Bookman Old Style" w:eastAsia="Cambria" w:hAnsi="Bookman Old Style" w:cstheme="minorHAnsi"/>
          <w:sz w:val="24"/>
          <w:szCs w:val="24"/>
        </w:rPr>
        <w:t xml:space="preserve"> shall be deemed to be their consent/ approval also to the consequential </w:t>
      </w:r>
      <w:r w:rsidRPr="00463C85">
        <w:rPr>
          <w:rFonts w:ascii="Bookman Old Style" w:hAnsi="Bookman Old Style" w:cstheme="minorHAnsi"/>
          <w:sz w:val="24"/>
          <w:szCs w:val="24"/>
        </w:rPr>
        <w:t xml:space="preserve">alteration of its memorandum of association and articles of association </w:t>
      </w:r>
      <w:r w:rsidRPr="00463C85">
        <w:rPr>
          <w:rFonts w:ascii="Bookman Old Style" w:eastAsia="Cambria" w:hAnsi="Bookman Old Style" w:cstheme="minorHAnsi"/>
          <w:sz w:val="24"/>
          <w:szCs w:val="24"/>
        </w:rPr>
        <w:t>or any other action contemplated as part of the Scheme</w:t>
      </w:r>
      <w:r w:rsidRPr="00463C85">
        <w:rPr>
          <w:rFonts w:ascii="Bookman Old Style" w:hAnsi="Bookman Old Style" w:cstheme="minorHAnsi"/>
          <w:sz w:val="24"/>
          <w:szCs w:val="24"/>
        </w:rPr>
        <w:t xml:space="preserve"> pursuant to</w:t>
      </w:r>
      <w:r w:rsidRPr="00463C85">
        <w:rPr>
          <w:rFonts w:ascii="Bookman Old Style" w:eastAsia="Cambria" w:hAnsi="Bookman Old Style" w:cstheme="minorHAnsi"/>
          <w:sz w:val="24"/>
          <w:szCs w:val="24"/>
        </w:rPr>
        <w:t xml:space="preserve"> this Scheme and the </w:t>
      </w:r>
      <w:r w:rsidRPr="00463C85">
        <w:rPr>
          <w:rFonts w:ascii="Bookman Old Style" w:hAnsi="Bookman Old Style" w:cstheme="minorHAnsi"/>
          <w:sz w:val="24"/>
          <w:szCs w:val="24"/>
        </w:rPr>
        <w:t>Transferee Company</w:t>
      </w:r>
      <w:r w:rsidRPr="00463C85">
        <w:rPr>
          <w:rFonts w:ascii="Bookman Old Style" w:eastAsia="Cambria" w:hAnsi="Bookman Old Style" w:cstheme="minorHAnsi"/>
          <w:sz w:val="24"/>
          <w:szCs w:val="24"/>
        </w:rPr>
        <w:t xml:space="preserve"> shall not be required to seek separate consent / approval of its shareholders for such alteration or action, as required under Sections 13, 14, 42, 61, 64 and other applicable provisions of the Act.</w:t>
      </w:r>
    </w:p>
    <w:p w14:paraId="32AB8954" w14:textId="6A3670CC" w:rsidR="005643DD" w:rsidRPr="007403B2" w:rsidRDefault="005643DD" w:rsidP="007C5633">
      <w:pPr>
        <w:pStyle w:val="ListParagraph"/>
        <w:numPr>
          <w:ilvl w:val="1"/>
          <w:numId w:val="18"/>
        </w:numPr>
        <w:spacing w:before="120" w:after="120" w:line="360" w:lineRule="auto"/>
        <w:ind w:left="990" w:right="130" w:hanging="810"/>
        <w:contextualSpacing w:val="0"/>
        <w:jc w:val="both"/>
        <w:rPr>
          <w:rFonts w:ascii="Bookman Old Style" w:hAnsi="Bookman Old Style"/>
          <w:color w:val="000000" w:themeColor="text1"/>
          <w:sz w:val="24"/>
          <w:szCs w:val="24"/>
        </w:rPr>
      </w:pPr>
      <w:r w:rsidRPr="00463C85">
        <w:rPr>
          <w:rFonts w:ascii="Bookman Old Style" w:eastAsia="Cambria" w:hAnsi="Bookman Old Style"/>
          <w:sz w:val="24"/>
          <w:szCs w:val="24"/>
        </w:rPr>
        <w:t>The</w:t>
      </w:r>
      <w:r w:rsidRPr="00463C85">
        <w:rPr>
          <w:rFonts w:ascii="Bookman Old Style" w:eastAsia="MS Mincho" w:hAnsi="Bookman Old Style"/>
          <w:color w:val="000000" w:themeColor="text1"/>
          <w:sz w:val="24"/>
          <w:szCs w:val="24"/>
        </w:rPr>
        <w:t xml:space="preserve"> </w:t>
      </w:r>
      <w:r w:rsidR="007A189C" w:rsidRPr="00463C85">
        <w:rPr>
          <w:rFonts w:ascii="Bookman Old Style" w:eastAsia="MS Mincho" w:hAnsi="Bookman Old Style"/>
          <w:color w:val="000000" w:themeColor="text1"/>
          <w:sz w:val="24"/>
          <w:szCs w:val="24"/>
        </w:rPr>
        <w:t xml:space="preserve">Transferee </w:t>
      </w:r>
      <w:r w:rsidRPr="00463C85">
        <w:rPr>
          <w:rFonts w:ascii="Bookman Old Style" w:eastAsia="MS Mincho" w:hAnsi="Bookman Old Style"/>
          <w:color w:val="000000" w:themeColor="text1"/>
          <w:sz w:val="24"/>
          <w:szCs w:val="24"/>
        </w:rPr>
        <w:t xml:space="preserve">Company shall, if and to the extent required, apply for and obtain the required statutory approvals of the </w:t>
      </w:r>
      <w:r w:rsidR="00102B77" w:rsidRPr="00463C85">
        <w:rPr>
          <w:rFonts w:ascii="Bookman Old Style" w:eastAsia="MS Mincho" w:hAnsi="Bookman Old Style"/>
          <w:color w:val="000000" w:themeColor="text1"/>
          <w:sz w:val="24"/>
          <w:szCs w:val="24"/>
        </w:rPr>
        <w:t xml:space="preserve">Appropriate </w:t>
      </w:r>
      <w:r w:rsidRPr="00463C85">
        <w:rPr>
          <w:rFonts w:ascii="Bookman Old Style" w:eastAsia="MS Mincho" w:hAnsi="Bookman Old Style"/>
          <w:color w:val="000000" w:themeColor="text1"/>
          <w:sz w:val="24"/>
          <w:szCs w:val="24"/>
        </w:rPr>
        <w:t xml:space="preserve">Authority for the issue and allotment of the </w:t>
      </w:r>
      <w:r w:rsidR="00F23CB3" w:rsidRPr="00463C85">
        <w:rPr>
          <w:rFonts w:ascii="Bookman Old Style" w:hAnsi="Bookman Old Style"/>
          <w:color w:val="000000" w:themeColor="text1"/>
          <w:sz w:val="24"/>
          <w:szCs w:val="24"/>
        </w:rPr>
        <w:t>Transferee Company New Equity Shares</w:t>
      </w:r>
      <w:r w:rsidRPr="00463C85">
        <w:rPr>
          <w:rFonts w:ascii="Bookman Old Style" w:eastAsia="MS Mincho" w:hAnsi="Bookman Old Style"/>
          <w:color w:val="000000" w:themeColor="text1"/>
          <w:sz w:val="24"/>
          <w:szCs w:val="24"/>
        </w:rPr>
        <w:t>.</w:t>
      </w:r>
    </w:p>
    <w:p w14:paraId="109EC6DD" w14:textId="77777777" w:rsidR="007403B2" w:rsidRPr="00463C85" w:rsidRDefault="007403B2" w:rsidP="007403B2">
      <w:pPr>
        <w:pStyle w:val="ListParagraph"/>
        <w:spacing w:before="120" w:after="120" w:line="360" w:lineRule="auto"/>
        <w:ind w:left="990" w:right="130"/>
        <w:contextualSpacing w:val="0"/>
        <w:jc w:val="both"/>
        <w:rPr>
          <w:rFonts w:ascii="Bookman Old Style" w:hAnsi="Bookman Old Style"/>
          <w:color w:val="000000" w:themeColor="text1"/>
          <w:sz w:val="24"/>
          <w:szCs w:val="24"/>
        </w:rPr>
      </w:pPr>
    </w:p>
    <w:p w14:paraId="138D8A88" w14:textId="45890791" w:rsidR="00036F6F" w:rsidRPr="00463C85" w:rsidRDefault="00B95B16" w:rsidP="007C5633">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 xml:space="preserve">COMBINATION OF </w:t>
      </w:r>
      <w:r w:rsidR="00B61551" w:rsidRPr="00463C85">
        <w:rPr>
          <w:rFonts w:ascii="Bookman Old Style" w:hAnsi="Bookman Old Style"/>
          <w:b/>
          <w:bCs/>
          <w:color w:val="000000" w:themeColor="text1"/>
          <w:sz w:val="24"/>
          <w:szCs w:val="24"/>
        </w:rPr>
        <w:t xml:space="preserve">AUTHORISED SHARE CAPITAL </w:t>
      </w:r>
    </w:p>
    <w:p w14:paraId="754BA66F" w14:textId="6187B90E" w:rsidR="000C021D" w:rsidRPr="00463C85" w:rsidRDefault="00036F6F" w:rsidP="007C5633">
      <w:pPr>
        <w:pStyle w:val="ListParagraph"/>
        <w:numPr>
          <w:ilvl w:val="1"/>
          <w:numId w:val="19"/>
        </w:numPr>
        <w:spacing w:before="120" w:after="120" w:line="360" w:lineRule="auto"/>
        <w:ind w:left="990" w:right="131" w:hanging="810"/>
        <w:contextualSpacing w:val="0"/>
        <w:jc w:val="both"/>
        <w:rPr>
          <w:rFonts w:ascii="Bookman Old Style" w:hAnsi="Bookman Old Style"/>
          <w:color w:val="000000" w:themeColor="text1"/>
          <w:sz w:val="24"/>
          <w:szCs w:val="24"/>
        </w:rPr>
      </w:pPr>
      <w:r w:rsidRPr="00A93676">
        <w:rPr>
          <w:rFonts w:ascii="Bookman Old Style" w:hAnsi="Bookman Old Style"/>
          <w:color w:val="000000" w:themeColor="text1"/>
          <w:sz w:val="24"/>
          <w:szCs w:val="24"/>
        </w:rPr>
        <w:t xml:space="preserve">Consequent to the </w:t>
      </w:r>
      <w:r w:rsidR="005650A8" w:rsidRPr="00A93676">
        <w:rPr>
          <w:rFonts w:ascii="Bookman Old Style" w:hAnsi="Bookman Old Style"/>
          <w:color w:val="000000" w:themeColor="text1"/>
          <w:sz w:val="24"/>
          <w:szCs w:val="24"/>
        </w:rPr>
        <w:t xml:space="preserve">amalgamation </w:t>
      </w:r>
      <w:r w:rsidRPr="00A93676">
        <w:rPr>
          <w:rFonts w:ascii="Bookman Old Style" w:hAnsi="Bookman Old Style"/>
          <w:color w:val="000000" w:themeColor="text1"/>
          <w:sz w:val="24"/>
          <w:szCs w:val="24"/>
        </w:rPr>
        <w:t xml:space="preserve">and as an integral part of the Scheme, upon the Scheme </w:t>
      </w:r>
      <w:r w:rsidR="001775DA" w:rsidRPr="00A93676">
        <w:rPr>
          <w:rFonts w:ascii="Bookman Old Style" w:hAnsi="Bookman Old Style"/>
          <w:color w:val="000000" w:themeColor="text1"/>
          <w:sz w:val="24"/>
          <w:szCs w:val="24"/>
        </w:rPr>
        <w:t>becoming</w:t>
      </w:r>
      <w:r w:rsidRPr="00A93676">
        <w:rPr>
          <w:rFonts w:ascii="Bookman Old Style" w:hAnsi="Bookman Old Style"/>
          <w:color w:val="000000" w:themeColor="text1"/>
          <w:sz w:val="24"/>
          <w:szCs w:val="24"/>
        </w:rPr>
        <w:t xml:space="preserve"> effective, the Authorized Share Capital of the </w:t>
      </w:r>
      <w:r w:rsidR="00FC491E" w:rsidRPr="00A93676">
        <w:rPr>
          <w:rFonts w:ascii="Bookman Old Style" w:hAnsi="Bookman Old Style"/>
          <w:color w:val="000000" w:themeColor="text1"/>
          <w:sz w:val="24"/>
          <w:szCs w:val="24"/>
        </w:rPr>
        <w:t xml:space="preserve">Transferor </w:t>
      </w:r>
      <w:r w:rsidRPr="00A93676">
        <w:rPr>
          <w:rFonts w:ascii="Bookman Old Style" w:hAnsi="Bookman Old Style"/>
          <w:color w:val="000000" w:themeColor="text1"/>
          <w:sz w:val="24"/>
          <w:szCs w:val="24"/>
        </w:rPr>
        <w:t xml:space="preserve">Company </w:t>
      </w:r>
      <w:r w:rsidR="005650A8" w:rsidRPr="00A93676">
        <w:rPr>
          <w:rFonts w:ascii="Bookman Old Style" w:hAnsi="Bookman Old Style"/>
          <w:color w:val="000000" w:themeColor="text1"/>
          <w:sz w:val="24"/>
          <w:szCs w:val="24"/>
        </w:rPr>
        <w:t>of Rs</w:t>
      </w:r>
      <w:r w:rsidR="00DA5463">
        <w:rPr>
          <w:rFonts w:ascii="Bookman Old Style" w:hAnsi="Bookman Old Style"/>
          <w:color w:val="000000" w:themeColor="text1"/>
          <w:sz w:val="24"/>
          <w:szCs w:val="24"/>
        </w:rPr>
        <w:t xml:space="preserve"> </w:t>
      </w:r>
      <w:r w:rsidR="00896B65">
        <w:rPr>
          <w:rFonts w:ascii="Bookman Old Style" w:hAnsi="Bookman Old Style"/>
          <w:color w:val="000000" w:themeColor="text1"/>
          <w:sz w:val="24"/>
          <w:szCs w:val="24"/>
        </w:rPr>
        <w:t xml:space="preserve">7,00,00,000 </w:t>
      </w:r>
      <w:r w:rsidR="005650A8" w:rsidRPr="00A93676">
        <w:rPr>
          <w:rFonts w:ascii="Bookman Old Style" w:hAnsi="Bookman Old Style"/>
          <w:color w:val="000000" w:themeColor="text1"/>
          <w:sz w:val="24"/>
          <w:szCs w:val="24"/>
        </w:rPr>
        <w:t xml:space="preserve">(Rupees </w:t>
      </w:r>
      <w:r w:rsidR="00896B65">
        <w:rPr>
          <w:rFonts w:ascii="Bookman Old Style" w:hAnsi="Bookman Old Style"/>
          <w:color w:val="000000" w:themeColor="text1"/>
          <w:sz w:val="24"/>
          <w:szCs w:val="24"/>
        </w:rPr>
        <w:t xml:space="preserve">Seven Crore </w:t>
      </w:r>
      <w:r w:rsidR="005650A8" w:rsidRPr="00A93676">
        <w:rPr>
          <w:rFonts w:ascii="Bookman Old Style" w:hAnsi="Bookman Old Style"/>
          <w:color w:val="000000" w:themeColor="text1"/>
          <w:sz w:val="24"/>
          <w:szCs w:val="24"/>
        </w:rPr>
        <w:t xml:space="preserve">Only) </w:t>
      </w:r>
      <w:r w:rsidR="00662875" w:rsidRPr="00A93676">
        <w:rPr>
          <w:rFonts w:ascii="Bookman Old Style" w:hAnsi="Bookman Old Style"/>
          <w:color w:val="000000" w:themeColor="text1"/>
          <w:sz w:val="24"/>
          <w:szCs w:val="24"/>
        </w:rPr>
        <w:t xml:space="preserve">will be reclassified, altered and combined with the authorised share capital of the Transferee Company and </w:t>
      </w:r>
      <w:r w:rsidRPr="00A93676">
        <w:rPr>
          <w:rFonts w:ascii="Bookman Old Style" w:hAnsi="Bookman Old Style"/>
          <w:color w:val="000000" w:themeColor="text1"/>
          <w:sz w:val="24"/>
          <w:szCs w:val="24"/>
        </w:rPr>
        <w:t xml:space="preserve">shall stand </w:t>
      </w:r>
      <w:r w:rsidR="00662875" w:rsidRPr="00A93676">
        <w:rPr>
          <w:rFonts w:ascii="Bookman Old Style" w:hAnsi="Bookman Old Style"/>
          <w:color w:val="000000" w:themeColor="text1"/>
          <w:sz w:val="24"/>
          <w:szCs w:val="24"/>
        </w:rPr>
        <w:t xml:space="preserve">increased </w:t>
      </w:r>
      <w:r w:rsidRPr="00A93676">
        <w:rPr>
          <w:rFonts w:ascii="Bookman Old Style" w:hAnsi="Bookman Old Style"/>
          <w:color w:val="000000" w:themeColor="text1"/>
          <w:sz w:val="24"/>
          <w:szCs w:val="24"/>
        </w:rPr>
        <w:t>without any further act, instrument or deed and without payment of any fees</w:t>
      </w:r>
      <w:r w:rsidR="006B0D76" w:rsidRPr="00A93676">
        <w:rPr>
          <w:rFonts w:ascii="Bookman Old Style" w:hAnsi="Bookman Old Style"/>
          <w:color w:val="000000" w:themeColor="text1"/>
          <w:sz w:val="24"/>
          <w:szCs w:val="24"/>
        </w:rPr>
        <w:t xml:space="preserve"> to R</w:t>
      </w:r>
      <w:r w:rsidR="00652A2B" w:rsidRPr="00A93676">
        <w:rPr>
          <w:rFonts w:ascii="Bookman Old Style" w:hAnsi="Bookman Old Style"/>
          <w:color w:val="000000" w:themeColor="text1"/>
          <w:sz w:val="24"/>
          <w:szCs w:val="24"/>
        </w:rPr>
        <w:t>egistrar of Companies</w:t>
      </w:r>
      <w:r w:rsidRPr="00A93676">
        <w:rPr>
          <w:rFonts w:ascii="Bookman Old Style" w:hAnsi="Bookman Old Style"/>
          <w:color w:val="000000" w:themeColor="text1"/>
          <w:sz w:val="24"/>
          <w:szCs w:val="24"/>
        </w:rPr>
        <w:t>, stamp duty, etc. pursuant to the provisions of the Act.</w:t>
      </w:r>
    </w:p>
    <w:p w14:paraId="1E0E09E7" w14:textId="025E1F54" w:rsidR="008F2751" w:rsidRPr="00463C85" w:rsidRDefault="00036F6F" w:rsidP="007C5633">
      <w:pPr>
        <w:pStyle w:val="ListParagraph"/>
        <w:numPr>
          <w:ilvl w:val="1"/>
          <w:numId w:val="19"/>
        </w:numPr>
        <w:spacing w:before="120" w:after="120" w:line="360" w:lineRule="auto"/>
        <w:ind w:left="990" w:right="131"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Upon the Scheme be</w:t>
      </w:r>
      <w:r w:rsidR="00D709E0" w:rsidRPr="00463C85">
        <w:rPr>
          <w:rFonts w:ascii="Bookman Old Style" w:hAnsi="Bookman Old Style"/>
          <w:color w:val="000000" w:themeColor="text1"/>
          <w:sz w:val="24"/>
          <w:szCs w:val="24"/>
        </w:rPr>
        <w:t xml:space="preserve">coming </w:t>
      </w:r>
      <w:r w:rsidRPr="00463C85">
        <w:rPr>
          <w:rFonts w:ascii="Bookman Old Style" w:hAnsi="Bookman Old Style"/>
          <w:color w:val="000000" w:themeColor="text1"/>
          <w:sz w:val="24"/>
          <w:szCs w:val="24"/>
        </w:rPr>
        <w:t>effective</w:t>
      </w:r>
      <w:r w:rsidR="00DB22FC" w:rsidRPr="00463C85">
        <w:rPr>
          <w:rFonts w:ascii="Bookman Old Style" w:hAnsi="Bookman Old Style"/>
          <w:color w:val="000000" w:themeColor="text1"/>
          <w:sz w:val="24"/>
          <w:szCs w:val="24"/>
        </w:rPr>
        <w:t xml:space="preserve"> and as an integral part of the Scheme</w:t>
      </w:r>
      <w:r w:rsidRPr="00463C85">
        <w:rPr>
          <w:rFonts w:ascii="Bookman Old Style" w:hAnsi="Bookman Old Style"/>
          <w:color w:val="000000" w:themeColor="text1"/>
          <w:sz w:val="24"/>
          <w:szCs w:val="24"/>
        </w:rPr>
        <w:t>, the Authorized Share Capital of the Transferee Company shall automatically stand increased by Rs</w:t>
      </w:r>
      <w:r w:rsidR="00DA5463">
        <w:rPr>
          <w:rFonts w:ascii="Bookman Old Style" w:hAnsi="Bookman Old Style"/>
          <w:color w:val="000000" w:themeColor="text1"/>
          <w:sz w:val="24"/>
          <w:szCs w:val="24"/>
        </w:rPr>
        <w:t xml:space="preserve"> </w:t>
      </w:r>
      <w:r w:rsidR="00896B65">
        <w:rPr>
          <w:rFonts w:ascii="Bookman Old Style" w:hAnsi="Bookman Old Style"/>
          <w:color w:val="000000" w:themeColor="text1"/>
          <w:sz w:val="24"/>
          <w:szCs w:val="24"/>
        </w:rPr>
        <w:t xml:space="preserve">7,00,00,000 </w:t>
      </w:r>
      <w:r w:rsidR="00896B65" w:rsidRPr="00A93676">
        <w:rPr>
          <w:rFonts w:ascii="Bookman Old Style" w:hAnsi="Bookman Old Style"/>
          <w:color w:val="000000" w:themeColor="text1"/>
          <w:sz w:val="24"/>
          <w:szCs w:val="24"/>
        </w:rPr>
        <w:t xml:space="preserve">(Rupees </w:t>
      </w:r>
      <w:r w:rsidR="00896B65">
        <w:rPr>
          <w:rFonts w:ascii="Bookman Old Style" w:hAnsi="Bookman Old Style"/>
          <w:color w:val="000000" w:themeColor="text1"/>
          <w:sz w:val="24"/>
          <w:szCs w:val="24"/>
        </w:rPr>
        <w:t xml:space="preserve">Seven Crore </w:t>
      </w:r>
      <w:r w:rsidR="00896B65" w:rsidRPr="00A93676">
        <w:rPr>
          <w:rFonts w:ascii="Bookman Old Style" w:hAnsi="Bookman Old Style"/>
          <w:color w:val="000000" w:themeColor="text1"/>
          <w:sz w:val="24"/>
          <w:szCs w:val="24"/>
        </w:rPr>
        <w:t>Only)</w:t>
      </w:r>
      <w:r w:rsidRPr="00463C85">
        <w:rPr>
          <w:rFonts w:ascii="Bookman Old Style" w:hAnsi="Bookman Old Style"/>
          <w:color w:val="000000" w:themeColor="text1"/>
          <w:sz w:val="24"/>
          <w:szCs w:val="24"/>
        </w:rPr>
        <w:t xml:space="preserve">, which shall stand transferred from the </w:t>
      </w:r>
      <w:r w:rsidRPr="00463C85">
        <w:rPr>
          <w:rFonts w:ascii="Bookman Old Style" w:hAnsi="Bookman Old Style"/>
          <w:color w:val="000000" w:themeColor="text1"/>
          <w:sz w:val="24"/>
          <w:szCs w:val="24"/>
        </w:rPr>
        <w:lastRenderedPageBreak/>
        <w:t>authorized share capital of the Transferor Company to the Transferee Company without any further act, instrument or deed and without payment of any fees, stamp duty, etc.</w:t>
      </w:r>
    </w:p>
    <w:p w14:paraId="1CDBAF32" w14:textId="2CBEAC8A" w:rsidR="00036F6F" w:rsidRPr="00463C85" w:rsidRDefault="00F773D0" w:rsidP="00471420">
      <w:pPr>
        <w:pStyle w:val="ListParagraph"/>
        <w:numPr>
          <w:ilvl w:val="1"/>
          <w:numId w:val="19"/>
        </w:numPr>
        <w:spacing w:before="120" w:after="120" w:line="360" w:lineRule="auto"/>
        <w:ind w:left="990" w:right="131"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Consequentially, Clause V of the memorandum of association of the Transferee Company shall without any act, instrument or deed be and stand altered, modified and amended, to reflect the increased combined authorised share capital as per Clause </w:t>
      </w:r>
      <w:r w:rsidR="00716663" w:rsidRPr="00463C85">
        <w:rPr>
          <w:rFonts w:ascii="Bookman Old Style" w:hAnsi="Bookman Old Style"/>
          <w:color w:val="000000" w:themeColor="text1"/>
          <w:sz w:val="24"/>
          <w:szCs w:val="24"/>
        </w:rPr>
        <w:t>9</w:t>
      </w:r>
      <w:r w:rsidRPr="00463C85">
        <w:rPr>
          <w:rFonts w:ascii="Bookman Old Style" w:hAnsi="Bookman Old Style"/>
          <w:color w:val="000000" w:themeColor="text1"/>
          <w:sz w:val="24"/>
          <w:szCs w:val="24"/>
        </w:rPr>
        <w:t>.1 above, pursuant to Sections 13, 14, 61, 64, and other applicable provisions of the Act.</w:t>
      </w:r>
    </w:p>
    <w:p w14:paraId="1B381F26" w14:textId="77777777" w:rsidR="00EF294E" w:rsidRPr="00463C85" w:rsidRDefault="00B40376" w:rsidP="007C5633">
      <w:pPr>
        <w:pStyle w:val="ListParagraph"/>
        <w:numPr>
          <w:ilvl w:val="1"/>
          <w:numId w:val="19"/>
        </w:numPr>
        <w:spacing w:before="120" w:after="120" w:line="360" w:lineRule="auto"/>
        <w:ind w:left="990" w:right="131" w:hanging="81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Upon the Scheme be</w:t>
      </w:r>
      <w:r w:rsidR="0072557A" w:rsidRPr="00463C85">
        <w:rPr>
          <w:rFonts w:ascii="Bookman Old Style" w:hAnsi="Bookman Old Style"/>
          <w:color w:val="000000" w:themeColor="text1"/>
          <w:sz w:val="24"/>
          <w:szCs w:val="24"/>
        </w:rPr>
        <w:t>coming</w:t>
      </w:r>
      <w:r w:rsidRPr="00463C85">
        <w:rPr>
          <w:rFonts w:ascii="Bookman Old Style" w:hAnsi="Bookman Old Style"/>
          <w:color w:val="000000" w:themeColor="text1"/>
          <w:sz w:val="24"/>
          <w:szCs w:val="24"/>
        </w:rPr>
        <w:t xml:space="preserve"> effective, the Transferee Company shall not be required to file any forms or pay any fees, stamp duty etc., with the Registrar of Companies for alteration of its Authorized Share Capital and alteration in the Memorandum and Articles of Association, as may be required.</w:t>
      </w:r>
    </w:p>
    <w:p w14:paraId="7A6AFB0D" w14:textId="2F3B9AC2" w:rsidR="00CF5D0F" w:rsidRDefault="00CF5D0F" w:rsidP="007C5633">
      <w:pPr>
        <w:pStyle w:val="ListParagraph"/>
        <w:numPr>
          <w:ilvl w:val="1"/>
          <w:numId w:val="19"/>
        </w:numPr>
        <w:spacing w:before="120" w:after="120" w:line="360" w:lineRule="auto"/>
        <w:ind w:left="990" w:right="131" w:hanging="810"/>
        <w:contextualSpacing w:val="0"/>
        <w:jc w:val="both"/>
        <w:rPr>
          <w:rFonts w:ascii="Bookman Old Style" w:hAnsi="Bookman Old Style"/>
          <w:color w:val="000000" w:themeColor="text1"/>
          <w:sz w:val="24"/>
          <w:szCs w:val="24"/>
        </w:rPr>
      </w:pPr>
      <w:r w:rsidRPr="00A93676">
        <w:rPr>
          <w:rFonts w:ascii="Bookman Old Style" w:hAnsi="Bookman Old Style"/>
          <w:color w:val="000000" w:themeColor="text1"/>
          <w:sz w:val="24"/>
          <w:szCs w:val="24"/>
        </w:rPr>
        <w:t>It is clarified that the approval of the shareholders to the Scheme shall be deemed to be consent/ approval of the shareholders of the Transferee Company also to the alteration of the memorandum and articles of association of the Transferee Company as may be required under the Act.</w:t>
      </w:r>
    </w:p>
    <w:p w14:paraId="0B344101" w14:textId="77777777" w:rsidR="007403B2" w:rsidRPr="00A93676" w:rsidRDefault="007403B2" w:rsidP="007403B2">
      <w:pPr>
        <w:pStyle w:val="ListParagraph"/>
        <w:spacing w:before="120" w:after="120" w:line="360" w:lineRule="auto"/>
        <w:ind w:left="990" w:right="131"/>
        <w:contextualSpacing w:val="0"/>
        <w:jc w:val="both"/>
        <w:rPr>
          <w:rFonts w:ascii="Bookman Old Style" w:hAnsi="Bookman Old Style"/>
          <w:color w:val="000000" w:themeColor="text1"/>
          <w:sz w:val="24"/>
          <w:szCs w:val="24"/>
        </w:rPr>
      </w:pPr>
    </w:p>
    <w:p w14:paraId="0A00B7F6" w14:textId="2FBBC3D2" w:rsidR="00971955" w:rsidRPr="00463C85" w:rsidRDefault="005643DD" w:rsidP="007C5633">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DIVIDENDS</w:t>
      </w:r>
    </w:p>
    <w:p w14:paraId="405D2494" w14:textId="77777777" w:rsidR="00B07C65" w:rsidRPr="00463C85" w:rsidRDefault="005643DD" w:rsidP="007C5633">
      <w:pPr>
        <w:pStyle w:val="MediumGrid1-Accent21"/>
        <w:numPr>
          <w:ilvl w:val="1"/>
          <w:numId w:val="20"/>
        </w:numPr>
        <w:spacing w:before="120" w:after="120" w:line="360" w:lineRule="auto"/>
        <w:ind w:left="990" w:hanging="81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w:t>
      </w:r>
      <w:r w:rsidR="00C64BDD" w:rsidRPr="00463C85">
        <w:rPr>
          <w:rFonts w:ascii="Bookman Old Style" w:hAnsi="Bookman Old Style"/>
          <w:color w:val="000000" w:themeColor="text1"/>
          <w:sz w:val="24"/>
          <w:szCs w:val="24"/>
        </w:rPr>
        <w:t>Parties</w:t>
      </w:r>
      <w:r w:rsidRPr="00463C85">
        <w:rPr>
          <w:rFonts w:ascii="Bookman Old Style" w:hAnsi="Bookman Old Style"/>
          <w:color w:val="000000" w:themeColor="text1"/>
          <w:sz w:val="24"/>
          <w:szCs w:val="24"/>
        </w:rPr>
        <w:t xml:space="preserve"> shall be entitled to declare and pay dividends, whether interim or final, to </w:t>
      </w:r>
      <w:r w:rsidR="005650A8" w:rsidRPr="00463C85">
        <w:rPr>
          <w:rFonts w:ascii="Bookman Old Style" w:hAnsi="Bookman Old Style"/>
          <w:color w:val="000000" w:themeColor="text1"/>
          <w:sz w:val="24"/>
          <w:szCs w:val="24"/>
        </w:rPr>
        <w:t xml:space="preserve">its </w:t>
      </w:r>
      <w:r w:rsidRPr="00463C85">
        <w:rPr>
          <w:rFonts w:ascii="Bookman Old Style" w:hAnsi="Bookman Old Style"/>
          <w:color w:val="000000" w:themeColor="text1"/>
          <w:sz w:val="24"/>
          <w:szCs w:val="24"/>
        </w:rPr>
        <w:t>shareholders in respect of the accounting period prior to the Effective Date consistent with the past practice, or in the ordinary course.</w:t>
      </w:r>
    </w:p>
    <w:p w14:paraId="6397A1A6" w14:textId="77777777" w:rsidR="00B07C65" w:rsidRPr="00463C85" w:rsidRDefault="005643DD" w:rsidP="007C5633">
      <w:pPr>
        <w:pStyle w:val="MediumGrid1-Accent21"/>
        <w:numPr>
          <w:ilvl w:val="1"/>
          <w:numId w:val="20"/>
        </w:numPr>
        <w:spacing w:before="120" w:after="120" w:line="360" w:lineRule="auto"/>
        <w:ind w:left="990" w:hanging="81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Upon the Scheme becoming effective, on and from the Appointed Date, the profits of the </w:t>
      </w:r>
      <w:r w:rsidR="001D44FE" w:rsidRPr="00463C85">
        <w:rPr>
          <w:rFonts w:ascii="Bookman Old Style" w:hAnsi="Bookman Old Style"/>
          <w:color w:val="000000" w:themeColor="text1"/>
          <w:sz w:val="24"/>
          <w:szCs w:val="24"/>
        </w:rPr>
        <w:t xml:space="preserve">Transferor Company </w:t>
      </w:r>
      <w:r w:rsidRPr="00463C85">
        <w:rPr>
          <w:rFonts w:ascii="Bookman Old Style" w:hAnsi="Bookman Old Style"/>
          <w:color w:val="000000" w:themeColor="text1"/>
          <w:sz w:val="24"/>
          <w:szCs w:val="24"/>
        </w:rPr>
        <w:t xml:space="preserve">shall belong to and be </w:t>
      </w:r>
      <w:r w:rsidRPr="00463C85">
        <w:rPr>
          <w:rFonts w:ascii="Bookman Old Style" w:hAnsi="Bookman Old Style"/>
          <w:color w:val="000000" w:themeColor="text1"/>
          <w:sz w:val="24"/>
          <w:szCs w:val="24"/>
        </w:rPr>
        <w:lastRenderedPageBreak/>
        <w:t xml:space="preserve">the profits of the </w:t>
      </w:r>
      <w:r w:rsidR="001D44FE" w:rsidRPr="00463C85">
        <w:rPr>
          <w:rFonts w:ascii="Bookman Old Style" w:hAnsi="Bookman Old Style"/>
          <w:color w:val="000000" w:themeColor="text1"/>
          <w:sz w:val="24"/>
          <w:szCs w:val="24"/>
        </w:rPr>
        <w:t xml:space="preserve">Transferee </w:t>
      </w:r>
      <w:r w:rsidRPr="00463C85">
        <w:rPr>
          <w:rFonts w:ascii="Bookman Old Style" w:hAnsi="Bookman Old Style"/>
          <w:color w:val="000000" w:themeColor="text1"/>
          <w:sz w:val="24"/>
          <w:szCs w:val="24"/>
        </w:rPr>
        <w:t xml:space="preserve">Company and will be available to the </w:t>
      </w:r>
      <w:r w:rsidR="001D44FE" w:rsidRPr="00463C85">
        <w:rPr>
          <w:rFonts w:ascii="Bookman Old Style" w:hAnsi="Bookman Old Style"/>
          <w:color w:val="000000" w:themeColor="text1"/>
          <w:sz w:val="24"/>
          <w:szCs w:val="24"/>
        </w:rPr>
        <w:t xml:space="preserve">Transferee </w:t>
      </w:r>
      <w:r w:rsidRPr="00463C85">
        <w:rPr>
          <w:rFonts w:ascii="Bookman Old Style" w:hAnsi="Bookman Old Style"/>
          <w:color w:val="000000" w:themeColor="text1"/>
          <w:sz w:val="24"/>
          <w:szCs w:val="24"/>
        </w:rPr>
        <w:t>Company for being disposed of in any manner as it thinks fit.</w:t>
      </w:r>
    </w:p>
    <w:p w14:paraId="209C68C8" w14:textId="56F00C2B" w:rsidR="00E45CFE" w:rsidRDefault="005643DD" w:rsidP="007C5633">
      <w:pPr>
        <w:pStyle w:val="MediumGrid1-Accent21"/>
        <w:numPr>
          <w:ilvl w:val="1"/>
          <w:numId w:val="20"/>
        </w:numPr>
        <w:spacing w:before="120" w:after="120" w:line="360" w:lineRule="auto"/>
        <w:ind w:left="990" w:hanging="81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It is clarified that the aforesaid provisions in respect of declaration of dividends are enabling provisions only and shall not be deemed to confer any right on any </w:t>
      </w:r>
      <w:r w:rsidR="00366B64" w:rsidRPr="00463C85">
        <w:rPr>
          <w:rFonts w:ascii="Bookman Old Style" w:hAnsi="Bookman Old Style"/>
          <w:color w:val="000000" w:themeColor="text1"/>
          <w:sz w:val="24"/>
          <w:szCs w:val="24"/>
        </w:rPr>
        <w:t>shareholder</w:t>
      </w:r>
      <w:r w:rsidRPr="00463C85">
        <w:rPr>
          <w:rFonts w:ascii="Bookman Old Style" w:hAnsi="Bookman Old Style"/>
          <w:color w:val="000000" w:themeColor="text1"/>
          <w:sz w:val="24"/>
          <w:szCs w:val="24"/>
        </w:rPr>
        <w:t xml:space="preserve"> of the </w:t>
      </w:r>
      <w:r w:rsidR="00144FDA" w:rsidRPr="00463C85">
        <w:rPr>
          <w:rFonts w:ascii="Bookman Old Style" w:hAnsi="Bookman Old Style"/>
          <w:color w:val="000000" w:themeColor="text1"/>
          <w:sz w:val="24"/>
          <w:szCs w:val="24"/>
        </w:rPr>
        <w:t xml:space="preserve">Transferee </w:t>
      </w:r>
      <w:r w:rsidRPr="00463C85">
        <w:rPr>
          <w:rFonts w:ascii="Bookman Old Style" w:hAnsi="Bookman Old Style"/>
          <w:color w:val="000000" w:themeColor="text1"/>
          <w:sz w:val="24"/>
          <w:szCs w:val="24"/>
        </w:rPr>
        <w:t>Company to demand or claim any dividends which, subject to the provisions of the Act, shall be entirely at the discretion of the Board of</w:t>
      </w:r>
      <w:r w:rsidR="00366B64" w:rsidRPr="00463C85">
        <w:rPr>
          <w:rFonts w:ascii="Bookman Old Style" w:hAnsi="Bookman Old Style"/>
          <w:color w:val="000000" w:themeColor="text1"/>
          <w:sz w:val="24"/>
          <w:szCs w:val="24"/>
        </w:rPr>
        <w:t xml:space="preserve"> Directors of</w:t>
      </w:r>
      <w:r w:rsidRPr="00463C85">
        <w:rPr>
          <w:rFonts w:ascii="Bookman Old Style" w:hAnsi="Bookman Old Style"/>
          <w:color w:val="000000" w:themeColor="text1"/>
          <w:sz w:val="24"/>
          <w:szCs w:val="24"/>
        </w:rPr>
        <w:t xml:space="preserve"> the </w:t>
      </w:r>
      <w:r w:rsidR="00144FDA" w:rsidRPr="00463C85">
        <w:rPr>
          <w:rFonts w:ascii="Bookman Old Style" w:hAnsi="Bookman Old Style"/>
          <w:color w:val="000000" w:themeColor="text1"/>
          <w:sz w:val="24"/>
          <w:szCs w:val="24"/>
        </w:rPr>
        <w:t xml:space="preserve">Transferee </w:t>
      </w:r>
      <w:r w:rsidRPr="00463C85">
        <w:rPr>
          <w:rFonts w:ascii="Bookman Old Style" w:hAnsi="Bookman Old Style"/>
          <w:color w:val="000000" w:themeColor="text1"/>
          <w:sz w:val="24"/>
          <w:szCs w:val="24"/>
        </w:rPr>
        <w:t>Company, subject to such approval of the shareholders, as may be required.</w:t>
      </w:r>
      <w:r w:rsidR="00A11DAF" w:rsidRPr="00463C85">
        <w:rPr>
          <w:rFonts w:ascii="Bookman Old Style" w:hAnsi="Bookman Old Style"/>
          <w:color w:val="000000" w:themeColor="text1"/>
          <w:sz w:val="24"/>
          <w:szCs w:val="24"/>
        </w:rPr>
        <w:t xml:space="preserve"> </w:t>
      </w:r>
    </w:p>
    <w:p w14:paraId="4A02271A" w14:textId="77777777" w:rsidR="007403B2" w:rsidRPr="00463C85" w:rsidRDefault="007403B2" w:rsidP="007403B2">
      <w:pPr>
        <w:pStyle w:val="MediumGrid1-Accent21"/>
        <w:spacing w:before="120" w:after="120" w:line="360" w:lineRule="auto"/>
        <w:ind w:left="990"/>
        <w:contextualSpacing w:val="0"/>
        <w:rPr>
          <w:rFonts w:ascii="Bookman Old Style" w:hAnsi="Bookman Old Style"/>
          <w:color w:val="000000" w:themeColor="text1"/>
          <w:sz w:val="24"/>
          <w:szCs w:val="24"/>
        </w:rPr>
      </w:pPr>
    </w:p>
    <w:p w14:paraId="40277D1B" w14:textId="0AF01A72" w:rsidR="00356513" w:rsidRPr="00463C85" w:rsidRDefault="00356513" w:rsidP="007C5633">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INTER-SE TRANSACTIONS</w:t>
      </w:r>
    </w:p>
    <w:p w14:paraId="387E5EA2" w14:textId="53C7AF78" w:rsidR="007403B2" w:rsidRDefault="00356513" w:rsidP="007C5633">
      <w:pPr>
        <w:pStyle w:val="ColorfulList-Accent11"/>
        <w:spacing w:before="120" w:after="120" w:line="360" w:lineRule="auto"/>
        <w:ind w:left="900" w:right="131"/>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With effect from the Effective Date, all inter-se contracts solely between the Parties </w:t>
      </w:r>
      <w:r w:rsidR="0069046E">
        <w:rPr>
          <w:rFonts w:ascii="Bookman Old Style" w:hAnsi="Bookman Old Style"/>
          <w:color w:val="000000" w:themeColor="text1"/>
          <w:sz w:val="24"/>
          <w:szCs w:val="24"/>
        </w:rPr>
        <w:t xml:space="preserve">(i.e., not having any other third Person other than the Parties) </w:t>
      </w:r>
      <w:r w:rsidRPr="00463C85">
        <w:rPr>
          <w:rFonts w:ascii="Bookman Old Style" w:hAnsi="Bookman Old Style"/>
          <w:color w:val="000000" w:themeColor="text1"/>
          <w:sz w:val="24"/>
          <w:szCs w:val="24"/>
        </w:rPr>
        <w:t>shall stand cancelled and cease to operate, and appropriate effect shall be given to such cancellation and cessation in the books of accounts and records of the Transferee Company. With effect from the Effective Date, there will be no accrual of income or expenses on account of any transactions in the nature of sale or transfer of any goods, material or services, between the Transferor Company and the Transferee Company. For avoidance of doubt, it is hereby clarified that with effect from the Effective Date, there will be no accrual of interest or other charges in respect of any inter-se loans, deposits or balances between the Transferor Company and the Transferee Company.</w:t>
      </w:r>
    </w:p>
    <w:p w14:paraId="04BE0470" w14:textId="77777777" w:rsidR="00EB557A" w:rsidRPr="00463C85" w:rsidRDefault="00EB557A" w:rsidP="007C5633">
      <w:pPr>
        <w:pStyle w:val="ColorfulList-Accent11"/>
        <w:spacing w:before="120" w:after="120" w:line="360" w:lineRule="auto"/>
        <w:ind w:left="900" w:right="131"/>
        <w:contextualSpacing w:val="0"/>
        <w:jc w:val="both"/>
        <w:rPr>
          <w:rFonts w:ascii="Bookman Old Style" w:hAnsi="Bookman Old Style"/>
          <w:color w:val="000000" w:themeColor="text1"/>
          <w:sz w:val="24"/>
          <w:szCs w:val="24"/>
        </w:rPr>
      </w:pPr>
    </w:p>
    <w:p w14:paraId="357B8E3F" w14:textId="17AF05E6" w:rsidR="00E14D88" w:rsidRPr="00463C85" w:rsidRDefault="00E14D88" w:rsidP="007C5633">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PROFITS, BONUS/ RIGHTS SHARES</w:t>
      </w:r>
    </w:p>
    <w:p w14:paraId="2F531164" w14:textId="4CD8365C" w:rsidR="00E97EED" w:rsidRPr="00463C85" w:rsidRDefault="00E14D88" w:rsidP="007C5633">
      <w:pPr>
        <w:pStyle w:val="ColorfulList-Accent11"/>
        <w:numPr>
          <w:ilvl w:val="1"/>
          <w:numId w:val="21"/>
        </w:numPr>
        <w:autoSpaceDE w:val="0"/>
        <w:autoSpaceDN w:val="0"/>
        <w:adjustRightInd w:val="0"/>
        <w:spacing w:before="120" w:after="120" w:line="360" w:lineRule="auto"/>
        <w:ind w:left="1080" w:right="131" w:hanging="90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With effect from the Appointed Date, the Transferor Company shall not without the prior written consent of the Transferee Company, </w:t>
      </w:r>
      <w:r w:rsidR="00144FDA" w:rsidRPr="00463C85">
        <w:rPr>
          <w:rFonts w:ascii="Bookman Old Style" w:hAnsi="Bookman Old Style"/>
          <w:color w:val="000000" w:themeColor="text1"/>
          <w:sz w:val="24"/>
          <w:szCs w:val="24"/>
        </w:rPr>
        <w:t>utilise, adjust or claim adjustment of profits/ reserves, as the case may be earned/ incurred or suffered after the Appointed Date.</w:t>
      </w:r>
      <w:r w:rsidRPr="00463C85">
        <w:rPr>
          <w:rFonts w:ascii="Bookman Old Style" w:hAnsi="Bookman Old Style"/>
          <w:color w:val="000000" w:themeColor="text1"/>
          <w:sz w:val="24"/>
          <w:szCs w:val="24"/>
        </w:rPr>
        <w:t xml:space="preserve"> </w:t>
      </w:r>
    </w:p>
    <w:p w14:paraId="73836397" w14:textId="456C9C70" w:rsidR="00E14D88" w:rsidRDefault="00E14D88" w:rsidP="007C5633">
      <w:pPr>
        <w:pStyle w:val="ColorfulList-Accent11"/>
        <w:numPr>
          <w:ilvl w:val="1"/>
          <w:numId w:val="21"/>
        </w:numPr>
        <w:autoSpaceDE w:val="0"/>
        <w:autoSpaceDN w:val="0"/>
        <w:adjustRightInd w:val="0"/>
        <w:spacing w:before="120" w:after="120" w:line="360" w:lineRule="auto"/>
        <w:ind w:left="1080" w:right="131" w:hanging="90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The Transferor Company shall not after the Appointed Date, issue or allot any further securities, by way of rights or bonus or otherwise without the prior written consent of the Board of Directors of the Transferee Company.</w:t>
      </w:r>
    </w:p>
    <w:p w14:paraId="61808004" w14:textId="77777777" w:rsidR="007403B2" w:rsidRPr="00463C85" w:rsidRDefault="007403B2" w:rsidP="007403B2">
      <w:pPr>
        <w:pStyle w:val="ColorfulList-Accent11"/>
        <w:autoSpaceDE w:val="0"/>
        <w:autoSpaceDN w:val="0"/>
        <w:adjustRightInd w:val="0"/>
        <w:spacing w:before="120" w:after="120" w:line="360" w:lineRule="auto"/>
        <w:ind w:left="1080" w:right="131"/>
        <w:contextualSpacing w:val="0"/>
        <w:jc w:val="both"/>
        <w:rPr>
          <w:rFonts w:ascii="Bookman Old Style" w:hAnsi="Bookman Old Style"/>
          <w:color w:val="000000" w:themeColor="text1"/>
          <w:sz w:val="24"/>
          <w:szCs w:val="24"/>
        </w:rPr>
      </w:pPr>
    </w:p>
    <w:p w14:paraId="4C355684" w14:textId="77777777" w:rsidR="00785E77" w:rsidRPr="00463C85" w:rsidRDefault="00785E77" w:rsidP="007C5633">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 xml:space="preserve">CONDUCT OF BUSINESS UNTIL EFFECTIVE DATE </w:t>
      </w:r>
    </w:p>
    <w:p w14:paraId="1CC45490" w14:textId="6CC6709F" w:rsidR="005A2838" w:rsidRPr="00463C85" w:rsidRDefault="005A2838" w:rsidP="007C5633">
      <w:pPr>
        <w:pStyle w:val="ColorfulList-Accent11"/>
        <w:numPr>
          <w:ilvl w:val="1"/>
          <w:numId w:val="22"/>
        </w:numPr>
        <w:autoSpaceDE w:val="0"/>
        <w:autoSpaceDN w:val="0"/>
        <w:adjustRightInd w:val="0"/>
        <w:spacing w:before="120" w:after="120" w:line="360" w:lineRule="auto"/>
        <w:ind w:left="1080" w:right="131" w:hanging="90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With effect from the date of approval of the Scheme by the respective Board</w:t>
      </w:r>
      <w:r w:rsidR="004D7CF2" w:rsidRPr="00463C85">
        <w:rPr>
          <w:rFonts w:ascii="Bookman Old Style" w:hAnsi="Bookman Old Style"/>
          <w:color w:val="000000" w:themeColor="text1"/>
          <w:sz w:val="24"/>
          <w:szCs w:val="24"/>
        </w:rPr>
        <w:t xml:space="preserve"> of Directors</w:t>
      </w:r>
      <w:r w:rsidRPr="00463C85">
        <w:rPr>
          <w:rFonts w:ascii="Bookman Old Style" w:hAnsi="Bookman Old Style"/>
          <w:color w:val="000000" w:themeColor="text1"/>
          <w:sz w:val="24"/>
          <w:szCs w:val="24"/>
        </w:rPr>
        <w:t xml:space="preserve"> of the Parties and up to and including the Effective Date:</w:t>
      </w:r>
    </w:p>
    <w:p w14:paraId="382F0155" w14:textId="525F2932" w:rsidR="00E9329B" w:rsidRPr="00463C85" w:rsidRDefault="00E9329B" w:rsidP="007C5633">
      <w:pPr>
        <w:pStyle w:val="ListParagraph"/>
        <w:numPr>
          <w:ilvl w:val="2"/>
          <w:numId w:val="34"/>
        </w:numPr>
        <w:spacing w:before="120" w:after="120" w:line="360" w:lineRule="auto"/>
        <w:ind w:left="2072" w:hanging="992"/>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the Transferor Compan</w:t>
      </w:r>
      <w:r w:rsidR="00502EF1" w:rsidRPr="00463C85">
        <w:rPr>
          <w:rFonts w:ascii="Bookman Old Style" w:hAnsi="Bookman Old Style"/>
          <w:color w:val="000000" w:themeColor="text1"/>
          <w:sz w:val="24"/>
          <w:szCs w:val="24"/>
        </w:rPr>
        <w:t>y</w:t>
      </w:r>
      <w:r w:rsidRPr="00463C85">
        <w:rPr>
          <w:rFonts w:ascii="Bookman Old Style" w:hAnsi="Bookman Old Style"/>
          <w:color w:val="000000" w:themeColor="text1"/>
          <w:sz w:val="24"/>
          <w:szCs w:val="24"/>
        </w:rPr>
        <w:t xml:space="preserve"> shall carry on its business in ordinary course with reasonable diligence and business prudence and in the same manner as the Transferor Compan</w:t>
      </w:r>
      <w:r w:rsidR="00502EF1" w:rsidRPr="00463C85">
        <w:rPr>
          <w:rFonts w:ascii="Bookman Old Style" w:hAnsi="Bookman Old Style"/>
          <w:color w:val="000000" w:themeColor="text1"/>
          <w:sz w:val="24"/>
          <w:szCs w:val="24"/>
        </w:rPr>
        <w:t>y</w:t>
      </w:r>
      <w:r w:rsidRPr="00463C85">
        <w:rPr>
          <w:rFonts w:ascii="Bookman Old Style" w:hAnsi="Bookman Old Style"/>
          <w:color w:val="000000" w:themeColor="text1"/>
          <w:sz w:val="24"/>
          <w:szCs w:val="24"/>
        </w:rPr>
        <w:t xml:space="preserve"> had been doing hitherto;</w:t>
      </w:r>
    </w:p>
    <w:p w14:paraId="19BA7B25" w14:textId="4060FD5B" w:rsidR="00ED2B82" w:rsidRPr="00463C85" w:rsidRDefault="00DD323A" w:rsidP="007C5633">
      <w:pPr>
        <w:pStyle w:val="ListParagraph"/>
        <w:numPr>
          <w:ilvl w:val="2"/>
          <w:numId w:val="34"/>
        </w:numPr>
        <w:spacing w:before="120" w:after="120" w:line="360" w:lineRule="auto"/>
        <w:ind w:left="2072" w:hanging="992"/>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f</w:t>
      </w:r>
      <w:r w:rsidR="00AC4BA7" w:rsidRPr="00463C85">
        <w:rPr>
          <w:rFonts w:ascii="Bookman Old Style" w:hAnsi="Bookman Old Style"/>
          <w:color w:val="000000" w:themeColor="text1"/>
          <w:sz w:val="24"/>
          <w:szCs w:val="24"/>
        </w:rPr>
        <w:t xml:space="preserve">urther the Transferor Company shall not undertake any additional financial commitments of any nature whatsoever, including borrow any amounts or incur any other liabilities or expenditure, issue any additional guarantees, indemnities, letters of comfort or commitment either for themselves or on behalf of its respective affiliates </w:t>
      </w:r>
      <w:r w:rsidR="00AC4BA7" w:rsidRPr="00463C85">
        <w:rPr>
          <w:rFonts w:ascii="Bookman Old Style" w:hAnsi="Bookman Old Style"/>
          <w:color w:val="000000" w:themeColor="text1"/>
          <w:sz w:val="24"/>
          <w:szCs w:val="24"/>
        </w:rPr>
        <w:lastRenderedPageBreak/>
        <w:t>or associates or any third party, or sell, transfer, alienate, charge, mortgage or Encumber or deal in any of its properties/assets, etc except:</w:t>
      </w:r>
    </w:p>
    <w:p w14:paraId="6FFAC450" w14:textId="77777777" w:rsidR="00961BFA" w:rsidRPr="00463C85" w:rsidRDefault="00961BFA" w:rsidP="00FE4933">
      <w:pPr>
        <w:pStyle w:val="ListAlpha2"/>
        <w:widowControl w:val="0"/>
        <w:numPr>
          <w:ilvl w:val="1"/>
          <w:numId w:val="14"/>
        </w:numPr>
        <w:tabs>
          <w:tab w:val="clear" w:pos="1440"/>
        </w:tabs>
        <w:spacing w:before="120" w:after="120" w:line="360" w:lineRule="auto"/>
        <w:ind w:left="2781" w:hanging="709"/>
        <w:rPr>
          <w:rFonts w:ascii="Bookman Old Style" w:eastAsia="Times New Roman" w:hAnsi="Bookman Old Style" w:cs="Times New Roman"/>
          <w:color w:val="000000" w:themeColor="text1"/>
          <w:sz w:val="24"/>
          <w:szCs w:val="24"/>
        </w:rPr>
      </w:pPr>
      <w:r w:rsidRPr="00463C85">
        <w:rPr>
          <w:rFonts w:ascii="Bookman Old Style" w:hAnsi="Bookman Old Style" w:cstheme="minorHAnsi"/>
          <w:sz w:val="24"/>
          <w:szCs w:val="24"/>
        </w:rPr>
        <w:t>when</w:t>
      </w:r>
      <w:r w:rsidRPr="00463C85">
        <w:rPr>
          <w:rFonts w:ascii="Bookman Old Style" w:eastAsia="Times New Roman" w:hAnsi="Bookman Old Style" w:cs="Times New Roman"/>
          <w:color w:val="000000" w:themeColor="text1"/>
          <w:sz w:val="24"/>
          <w:szCs w:val="24"/>
        </w:rPr>
        <w:t xml:space="preserve"> the same is expressly provided in this Scheme; or</w:t>
      </w:r>
    </w:p>
    <w:p w14:paraId="024A3637" w14:textId="65DDD972" w:rsidR="00961BFA" w:rsidRPr="00463C85" w:rsidRDefault="00961BFA" w:rsidP="00FE4933">
      <w:pPr>
        <w:pStyle w:val="ListAlpha2"/>
        <w:widowControl w:val="0"/>
        <w:numPr>
          <w:ilvl w:val="1"/>
          <w:numId w:val="14"/>
        </w:numPr>
        <w:tabs>
          <w:tab w:val="clear" w:pos="1440"/>
        </w:tabs>
        <w:spacing w:before="120" w:after="120" w:line="360" w:lineRule="auto"/>
        <w:ind w:left="2781" w:hanging="709"/>
        <w:rPr>
          <w:rFonts w:ascii="Bookman Old Style" w:eastAsia="Times New Roman" w:hAnsi="Bookman Old Style" w:cs="Times New Roman"/>
          <w:color w:val="000000" w:themeColor="text1"/>
          <w:sz w:val="24"/>
          <w:szCs w:val="24"/>
        </w:rPr>
      </w:pPr>
      <w:r w:rsidRPr="00463C85">
        <w:rPr>
          <w:rFonts w:ascii="Bookman Old Style" w:hAnsi="Bookman Old Style" w:cstheme="minorHAnsi"/>
          <w:sz w:val="24"/>
          <w:szCs w:val="24"/>
        </w:rPr>
        <w:t>when</w:t>
      </w:r>
      <w:r w:rsidRPr="00463C85">
        <w:rPr>
          <w:rFonts w:ascii="Bookman Old Style" w:eastAsia="Times New Roman" w:hAnsi="Bookman Old Style" w:cs="Times New Roman"/>
          <w:color w:val="000000" w:themeColor="text1"/>
          <w:sz w:val="24"/>
          <w:szCs w:val="24"/>
        </w:rPr>
        <w:t xml:space="preserve"> the same is in the ordinary course of business as carried on, by the Transferor Compan</w:t>
      </w:r>
      <w:r w:rsidR="001C70C5" w:rsidRPr="00463C85">
        <w:rPr>
          <w:rFonts w:ascii="Bookman Old Style" w:eastAsia="Times New Roman" w:hAnsi="Bookman Old Style" w:cs="Times New Roman"/>
          <w:color w:val="000000" w:themeColor="text1"/>
          <w:sz w:val="24"/>
          <w:szCs w:val="24"/>
        </w:rPr>
        <w:t>y</w:t>
      </w:r>
      <w:r w:rsidRPr="00463C85">
        <w:rPr>
          <w:rFonts w:ascii="Bookman Old Style" w:eastAsia="Times New Roman" w:hAnsi="Bookman Old Style" w:cs="Times New Roman"/>
          <w:color w:val="000000" w:themeColor="text1"/>
          <w:sz w:val="24"/>
          <w:szCs w:val="24"/>
        </w:rPr>
        <w:t>; or</w:t>
      </w:r>
    </w:p>
    <w:p w14:paraId="740E86E9" w14:textId="77777777" w:rsidR="00961BFA" w:rsidRPr="00463C85" w:rsidRDefault="00961BFA" w:rsidP="00FE4933">
      <w:pPr>
        <w:pStyle w:val="ListAlpha2"/>
        <w:widowControl w:val="0"/>
        <w:numPr>
          <w:ilvl w:val="1"/>
          <w:numId w:val="14"/>
        </w:numPr>
        <w:tabs>
          <w:tab w:val="clear" w:pos="1440"/>
        </w:tabs>
        <w:spacing w:before="120" w:after="120" w:line="360" w:lineRule="auto"/>
        <w:ind w:left="2781" w:hanging="709"/>
        <w:rPr>
          <w:rFonts w:ascii="Bookman Old Style" w:eastAsia="Times New Roman" w:hAnsi="Bookman Old Style" w:cs="Times New Roman"/>
          <w:color w:val="000000" w:themeColor="text1"/>
          <w:sz w:val="24"/>
          <w:szCs w:val="24"/>
        </w:rPr>
      </w:pPr>
      <w:r w:rsidRPr="00463C85">
        <w:rPr>
          <w:rFonts w:ascii="Bookman Old Style" w:eastAsia="Times New Roman" w:hAnsi="Bookman Old Style" w:cs="Times New Roman"/>
          <w:color w:val="000000" w:themeColor="text1"/>
          <w:sz w:val="24"/>
          <w:szCs w:val="24"/>
        </w:rPr>
        <w:t>when written consent of the Transferee Company has been obtained in this regard;</w:t>
      </w:r>
    </w:p>
    <w:p w14:paraId="7232177A" w14:textId="10D722F0" w:rsidR="00C864D7" w:rsidRPr="00463C85" w:rsidRDefault="00C864D7" w:rsidP="0060756C">
      <w:pPr>
        <w:pStyle w:val="ListParagraph"/>
        <w:numPr>
          <w:ilvl w:val="2"/>
          <w:numId w:val="34"/>
        </w:numPr>
        <w:spacing w:before="120" w:after="120" w:line="360" w:lineRule="auto"/>
        <w:ind w:left="2072" w:hanging="992"/>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the Transferee Company shall be entitled, pending the sanction of the Scheme, to apply to the Appropriate Authorities concerned as necessary under Applicable Law for such consents, approvals and sanctions which the Transferee Company may require to carry on the relevant business of the Transferor Compan</w:t>
      </w:r>
      <w:r w:rsidR="00076E6D" w:rsidRPr="00463C85">
        <w:rPr>
          <w:rFonts w:ascii="Bookman Old Style" w:hAnsi="Bookman Old Style"/>
          <w:color w:val="000000" w:themeColor="text1"/>
          <w:sz w:val="24"/>
          <w:szCs w:val="24"/>
        </w:rPr>
        <w:t>y</w:t>
      </w:r>
      <w:r w:rsidRPr="00463C85">
        <w:rPr>
          <w:rFonts w:ascii="Bookman Old Style" w:hAnsi="Bookman Old Style"/>
          <w:color w:val="000000" w:themeColor="text1"/>
          <w:sz w:val="24"/>
          <w:szCs w:val="24"/>
        </w:rPr>
        <w:t xml:space="preserve"> and to give effect to the Scheme</w:t>
      </w:r>
      <w:r w:rsidR="00896CFE" w:rsidRPr="00463C85">
        <w:rPr>
          <w:rFonts w:ascii="Bookman Old Style" w:hAnsi="Bookman Old Style"/>
          <w:color w:val="000000" w:themeColor="text1"/>
          <w:sz w:val="24"/>
          <w:szCs w:val="24"/>
        </w:rPr>
        <w:t>.</w:t>
      </w:r>
    </w:p>
    <w:p w14:paraId="3544D408" w14:textId="42AA947D" w:rsidR="00785E77" w:rsidRPr="00463C85" w:rsidRDefault="00785E77" w:rsidP="0060756C">
      <w:pPr>
        <w:pStyle w:val="ColorfulList-Accent11"/>
        <w:numPr>
          <w:ilvl w:val="1"/>
          <w:numId w:val="22"/>
        </w:numPr>
        <w:autoSpaceDE w:val="0"/>
        <w:autoSpaceDN w:val="0"/>
        <w:adjustRightInd w:val="0"/>
        <w:spacing w:before="120" w:after="120" w:line="360" w:lineRule="auto"/>
        <w:ind w:left="1274" w:right="131" w:hanging="1004"/>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The Transferor Company with effect from the Appointed Date and up to and including the Effective Date:</w:t>
      </w:r>
    </w:p>
    <w:p w14:paraId="013E718A" w14:textId="67473375" w:rsidR="00F247D8" w:rsidRPr="00463C85" w:rsidRDefault="00785E77" w:rsidP="0060756C">
      <w:pPr>
        <w:pStyle w:val="ListParagraph"/>
        <w:numPr>
          <w:ilvl w:val="2"/>
          <w:numId w:val="26"/>
        </w:numPr>
        <w:spacing w:before="120" w:after="120" w:line="360" w:lineRule="auto"/>
        <w:ind w:left="2264" w:hanging="99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shall be deemed to have been carrying on and to be carrying on all business and activities and stand possessed of all the assets, rights, title, interest, authorities, contracts, investments and strategic decisions of the Transferor Company for and on account of and in trust for, the Transferee Company;</w:t>
      </w:r>
    </w:p>
    <w:p w14:paraId="78E3FBDB" w14:textId="08FE25FB" w:rsidR="00F247D8" w:rsidRPr="00463C85" w:rsidRDefault="00785E77" w:rsidP="00853FDE">
      <w:pPr>
        <w:pStyle w:val="ListParagraph"/>
        <w:numPr>
          <w:ilvl w:val="2"/>
          <w:numId w:val="26"/>
        </w:numPr>
        <w:spacing w:before="120" w:after="120" w:line="360" w:lineRule="auto"/>
        <w:ind w:left="2264" w:hanging="99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all profits and income accruing to the Transferor Company, and losses and expenditure incurred by it (including taxes but excluding advance taxes, if any, </w:t>
      </w:r>
      <w:r w:rsidRPr="00463C85">
        <w:rPr>
          <w:rFonts w:ascii="Bookman Old Style" w:hAnsi="Bookman Old Style"/>
          <w:color w:val="000000" w:themeColor="text1"/>
          <w:sz w:val="24"/>
          <w:szCs w:val="24"/>
        </w:rPr>
        <w:lastRenderedPageBreak/>
        <w:t>accruing or paid in relation to any profits or income), relating to the Transferor Company for the period from the Appointed Date based on the accounts of the Transferor Company shall for all purposes be treated as the profits, income, losses or expenditure, as the case may be, of the Transferee Company</w:t>
      </w:r>
      <w:r w:rsidR="00FE4159"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and</w:t>
      </w:r>
    </w:p>
    <w:p w14:paraId="21E002BC" w14:textId="339BC983" w:rsidR="00785E77" w:rsidRPr="00463C85" w:rsidRDefault="00785E77" w:rsidP="00853FDE">
      <w:pPr>
        <w:pStyle w:val="ListParagraph"/>
        <w:numPr>
          <w:ilvl w:val="2"/>
          <w:numId w:val="26"/>
        </w:numPr>
        <w:spacing w:before="120" w:after="120" w:line="360" w:lineRule="auto"/>
        <w:ind w:left="2264" w:hanging="99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any of the rights, powers, authorities, privileges, attached, exercised by the Transferor Company shall be deemed to have been exercised by the Transferor Company for and on behalf of, and in trust for and as an agent of the Transferee Company. Similarly</w:t>
      </w:r>
      <w:r w:rsidR="00366B64" w:rsidRPr="00463C85">
        <w:rPr>
          <w:rFonts w:ascii="Bookman Old Style" w:hAnsi="Bookman Old Style"/>
          <w:color w:val="000000" w:themeColor="text1"/>
          <w:sz w:val="24"/>
          <w:szCs w:val="24"/>
        </w:rPr>
        <w:t>,</w:t>
      </w:r>
      <w:r w:rsidRPr="00463C85">
        <w:rPr>
          <w:rFonts w:ascii="Bookman Old Style" w:hAnsi="Bookman Old Style"/>
          <w:color w:val="000000" w:themeColor="text1"/>
          <w:sz w:val="24"/>
          <w:szCs w:val="24"/>
        </w:rPr>
        <w:t xml:space="preserve"> all of the obligations, duties and commitments attached, undertaken by the Transferor Company shall be deemed to have been undertaken for and on behalf of the Transferee Company.</w:t>
      </w:r>
    </w:p>
    <w:p w14:paraId="02BB2FA2" w14:textId="152A4042" w:rsidR="00785E77" w:rsidRDefault="00785E77" w:rsidP="00853FDE">
      <w:pPr>
        <w:pStyle w:val="ColorfulList-Accent11"/>
        <w:numPr>
          <w:ilvl w:val="1"/>
          <w:numId w:val="22"/>
        </w:numPr>
        <w:autoSpaceDE w:val="0"/>
        <w:autoSpaceDN w:val="0"/>
        <w:adjustRightInd w:val="0"/>
        <w:spacing w:before="120" w:after="120" w:line="360" w:lineRule="auto"/>
        <w:ind w:left="1184" w:right="131" w:hanging="1004"/>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The transfer and vesting of the assets, liabilities and obligations of the Transferor Company and the continuance of the proceedings by or against the Transferor Company under this Scheme shall not affect any transaction or proceedings already completed by the Transferor Company on or before the Effective Date</w:t>
      </w:r>
      <w:r w:rsidR="00203872" w:rsidRPr="00463C85">
        <w:rPr>
          <w:rFonts w:ascii="Bookman Old Style" w:hAnsi="Bookman Old Style"/>
          <w:color w:val="000000" w:themeColor="text1"/>
          <w:sz w:val="24"/>
          <w:szCs w:val="24"/>
        </w:rPr>
        <w:t xml:space="preserve"> in accordance with the Scheme,</w:t>
      </w:r>
      <w:r w:rsidRPr="00463C85">
        <w:rPr>
          <w:rFonts w:ascii="Bookman Old Style" w:hAnsi="Bookman Old Style"/>
          <w:color w:val="000000" w:themeColor="text1"/>
          <w:sz w:val="24"/>
          <w:szCs w:val="24"/>
        </w:rPr>
        <w:t xml:space="preserve"> to the end and intent that, the Transferee Company accepts all acts, deeds and things done and executed by and or on behalf of the Transferor Company as acts, deeds and things done and executed by and on behalf of the Transferee Company.</w:t>
      </w:r>
      <w:r w:rsidR="006E7E9C" w:rsidRPr="00463C85">
        <w:rPr>
          <w:rFonts w:ascii="Bookman Old Style" w:hAnsi="Bookman Old Style"/>
          <w:color w:val="000000" w:themeColor="text1"/>
          <w:sz w:val="24"/>
          <w:szCs w:val="24"/>
        </w:rPr>
        <w:t xml:space="preserve"> </w:t>
      </w:r>
    </w:p>
    <w:p w14:paraId="2DBBD4D6" w14:textId="77777777" w:rsidR="009A59CC" w:rsidRPr="00463C85" w:rsidRDefault="009A59CC" w:rsidP="007403B2">
      <w:pPr>
        <w:pStyle w:val="ColorfulList-Accent11"/>
        <w:autoSpaceDE w:val="0"/>
        <w:autoSpaceDN w:val="0"/>
        <w:adjustRightInd w:val="0"/>
        <w:spacing w:before="120" w:after="120" w:line="360" w:lineRule="auto"/>
        <w:ind w:left="1184" w:right="131"/>
        <w:contextualSpacing w:val="0"/>
        <w:jc w:val="both"/>
        <w:rPr>
          <w:rFonts w:ascii="Bookman Old Style" w:hAnsi="Bookman Old Style"/>
          <w:color w:val="000000" w:themeColor="text1"/>
          <w:sz w:val="24"/>
          <w:szCs w:val="24"/>
        </w:rPr>
      </w:pPr>
    </w:p>
    <w:p w14:paraId="544A765C" w14:textId="10785A43" w:rsidR="0033698B" w:rsidRPr="00463C85" w:rsidRDefault="00785E77" w:rsidP="00853FDE">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lastRenderedPageBreak/>
        <w:t>ACCOUNTING TREATMENT IN THE BOOKS OF THE TRANSFEREE COMPAN</w:t>
      </w:r>
      <w:r w:rsidR="00473DD4" w:rsidRPr="00463C85">
        <w:rPr>
          <w:rFonts w:ascii="Bookman Old Style" w:hAnsi="Bookman Old Style"/>
          <w:b/>
          <w:bCs/>
          <w:color w:val="000000" w:themeColor="text1"/>
          <w:sz w:val="24"/>
          <w:szCs w:val="24"/>
        </w:rPr>
        <w:t>Y</w:t>
      </w:r>
    </w:p>
    <w:p w14:paraId="089022DA" w14:textId="2AF731A3" w:rsidR="0033698B" w:rsidRPr="00463C85" w:rsidRDefault="0064777B" w:rsidP="00853FDE">
      <w:pPr>
        <w:pStyle w:val="ListParagraph"/>
        <w:numPr>
          <w:ilvl w:val="1"/>
          <w:numId w:val="27"/>
        </w:numPr>
        <w:spacing w:before="120" w:after="120" w:line="360" w:lineRule="auto"/>
        <w:ind w:left="990" w:hanging="99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Upon the Scheme becoming effective</w:t>
      </w:r>
      <w:r w:rsidR="007F67B3" w:rsidRPr="00463C85">
        <w:rPr>
          <w:rFonts w:ascii="Bookman Old Style" w:hAnsi="Bookman Old Style"/>
          <w:color w:val="000000" w:themeColor="text1"/>
          <w:sz w:val="24"/>
          <w:szCs w:val="24"/>
        </w:rPr>
        <w:t xml:space="preserve"> the Transferee Company shall account for the amalgamation of the Transferor Company in the books of accounts in accordance with “Pooling of Interest Method” of accounting as stated in IND-AS 103</w:t>
      </w:r>
      <w:r w:rsidR="00E03115">
        <w:rPr>
          <w:rFonts w:ascii="Bookman Old Style" w:hAnsi="Bookman Old Style"/>
          <w:color w:val="000000" w:themeColor="text1"/>
          <w:sz w:val="24"/>
          <w:szCs w:val="24"/>
        </w:rPr>
        <w:t xml:space="preserve"> </w:t>
      </w:r>
      <w:r w:rsidR="007F67B3" w:rsidRPr="00463C85">
        <w:rPr>
          <w:rFonts w:ascii="Bookman Old Style" w:hAnsi="Bookman Old Style"/>
          <w:color w:val="000000" w:themeColor="text1"/>
          <w:sz w:val="24"/>
          <w:szCs w:val="24"/>
        </w:rPr>
        <w:t xml:space="preserve">(Business Combinations of entities under common control </w:t>
      </w:r>
      <w:r w:rsidRPr="00463C85">
        <w:rPr>
          <w:rFonts w:ascii="Bookman Old Style" w:hAnsi="Bookman Old Style"/>
          <w:color w:val="000000" w:themeColor="text1"/>
          <w:sz w:val="24"/>
          <w:szCs w:val="24"/>
        </w:rPr>
        <w:t xml:space="preserve">with effect from the Appointed Date as under: </w:t>
      </w:r>
    </w:p>
    <w:p w14:paraId="204374D9" w14:textId="29A78CF1" w:rsidR="00F247D8" w:rsidRPr="00463C85" w:rsidRDefault="0064777B" w:rsidP="00386FA3">
      <w:pPr>
        <w:pStyle w:val="ListParagraph"/>
        <w:numPr>
          <w:ilvl w:val="2"/>
          <w:numId w:val="28"/>
        </w:numPr>
        <w:spacing w:before="120" w:after="120" w:line="360" w:lineRule="auto"/>
        <w:ind w:left="1980" w:hanging="99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Transferee Company shall record all the assets, liabilities and reserves of the Transferor Company vested in it pursuant to this Scheme at the close of business immediately preceding the Appointed Date at </w:t>
      </w:r>
      <w:r w:rsidR="007F67B3" w:rsidRPr="00463C85">
        <w:rPr>
          <w:rFonts w:ascii="Bookman Old Style" w:hAnsi="Bookman Old Style"/>
          <w:color w:val="000000" w:themeColor="text1"/>
          <w:sz w:val="24"/>
          <w:szCs w:val="24"/>
        </w:rPr>
        <w:t xml:space="preserve">their carrying amounts as </w:t>
      </w:r>
      <w:r w:rsidRPr="00463C85">
        <w:rPr>
          <w:rFonts w:ascii="Bookman Old Style" w:hAnsi="Bookman Old Style"/>
          <w:color w:val="000000" w:themeColor="text1"/>
          <w:sz w:val="24"/>
          <w:szCs w:val="24"/>
        </w:rPr>
        <w:t>appearing in the books of account of the Transferor Company</w:t>
      </w:r>
      <w:r w:rsidR="007F67B3" w:rsidRPr="00463C85">
        <w:rPr>
          <w:rFonts w:ascii="Bookman Old Style" w:hAnsi="Bookman Old Style"/>
          <w:color w:val="000000" w:themeColor="text1"/>
          <w:sz w:val="24"/>
          <w:szCs w:val="24"/>
        </w:rPr>
        <w:t>, on the Appointed Date</w:t>
      </w:r>
      <w:r w:rsidR="0033698B" w:rsidRPr="00463C85">
        <w:rPr>
          <w:rFonts w:ascii="Bookman Old Style" w:hAnsi="Bookman Old Style"/>
          <w:color w:val="000000" w:themeColor="text1"/>
          <w:sz w:val="24"/>
          <w:szCs w:val="24"/>
        </w:rPr>
        <w:t>;</w:t>
      </w:r>
    </w:p>
    <w:p w14:paraId="50F51E60" w14:textId="2BA4EE21" w:rsidR="00C64BDD" w:rsidRPr="00463C85" w:rsidRDefault="007F67B3" w:rsidP="00386FA3">
      <w:pPr>
        <w:pStyle w:val="ListParagraph"/>
        <w:numPr>
          <w:ilvl w:val="2"/>
          <w:numId w:val="28"/>
        </w:numPr>
        <w:spacing w:before="120" w:after="120" w:line="360" w:lineRule="auto"/>
        <w:ind w:left="1982" w:hanging="992"/>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Transferee Company shall credit to its share capital account, the aggregate face value of the equity shares issued by the Transferee Company pursuant to Clause </w:t>
      </w:r>
      <w:r w:rsidR="0092138A" w:rsidRPr="00463C85">
        <w:rPr>
          <w:rFonts w:ascii="Bookman Old Style" w:hAnsi="Bookman Old Style"/>
          <w:color w:val="000000" w:themeColor="text1"/>
          <w:sz w:val="24"/>
          <w:szCs w:val="24"/>
        </w:rPr>
        <w:t>8</w:t>
      </w:r>
      <w:r w:rsidR="00311536" w:rsidRPr="00463C85">
        <w:rPr>
          <w:rFonts w:ascii="Bookman Old Style" w:hAnsi="Bookman Old Style"/>
          <w:color w:val="000000" w:themeColor="text1"/>
          <w:sz w:val="24"/>
          <w:szCs w:val="24"/>
        </w:rPr>
        <w:t>.1</w:t>
      </w:r>
      <w:r w:rsidR="00A27631">
        <w:rPr>
          <w:rFonts w:ascii="Bookman Old Style" w:hAnsi="Bookman Old Style"/>
          <w:color w:val="000000" w:themeColor="text1"/>
          <w:sz w:val="24"/>
          <w:szCs w:val="24"/>
        </w:rPr>
        <w:t>.2</w:t>
      </w:r>
      <w:r w:rsidRPr="00463C85">
        <w:rPr>
          <w:rFonts w:ascii="Bookman Old Style" w:hAnsi="Bookman Old Style"/>
          <w:color w:val="000000" w:themeColor="text1"/>
          <w:sz w:val="24"/>
          <w:szCs w:val="24"/>
        </w:rPr>
        <w:t xml:space="preserve"> above</w:t>
      </w:r>
      <w:r w:rsidR="0033698B" w:rsidRPr="00463C85">
        <w:rPr>
          <w:rFonts w:ascii="Bookman Old Style" w:hAnsi="Bookman Old Style"/>
          <w:color w:val="000000" w:themeColor="text1"/>
          <w:sz w:val="24"/>
          <w:szCs w:val="24"/>
        </w:rPr>
        <w:t>;</w:t>
      </w:r>
    </w:p>
    <w:p w14:paraId="0B1073F4" w14:textId="699CB39F" w:rsidR="00782A54" w:rsidRPr="00463C85" w:rsidRDefault="007F67B3" w:rsidP="00386FA3">
      <w:pPr>
        <w:pStyle w:val="ListParagraph"/>
        <w:numPr>
          <w:ilvl w:val="2"/>
          <w:numId w:val="28"/>
        </w:numPr>
        <w:spacing w:before="120" w:after="120" w:line="360" w:lineRule="auto"/>
        <w:ind w:left="1982" w:hanging="992"/>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The investment made in the Share Capital of the Transferor Company by the Transferee Company shall stand cancelled and there shall be no further obligation in this behalf</w:t>
      </w:r>
      <w:r w:rsidR="0033698B" w:rsidRPr="00463C85">
        <w:rPr>
          <w:rFonts w:ascii="Bookman Old Style" w:hAnsi="Bookman Old Style"/>
          <w:color w:val="000000" w:themeColor="text1"/>
          <w:sz w:val="24"/>
          <w:szCs w:val="24"/>
        </w:rPr>
        <w:t>;</w:t>
      </w:r>
    </w:p>
    <w:p w14:paraId="3865F3AC" w14:textId="3433314D" w:rsidR="00782A54" w:rsidRPr="00463C85" w:rsidRDefault="007F67B3" w:rsidP="00386FA3">
      <w:pPr>
        <w:pStyle w:val="ListParagraph"/>
        <w:numPr>
          <w:ilvl w:val="2"/>
          <w:numId w:val="28"/>
        </w:numPr>
        <w:spacing w:before="120" w:after="120" w:line="360" w:lineRule="auto"/>
        <w:ind w:left="1982" w:hanging="992"/>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Upon the Scheme be</w:t>
      </w:r>
      <w:r w:rsidR="0072557A" w:rsidRPr="00463C85">
        <w:rPr>
          <w:rFonts w:ascii="Bookman Old Style" w:hAnsi="Bookman Old Style"/>
          <w:color w:val="000000" w:themeColor="text1"/>
          <w:sz w:val="24"/>
          <w:szCs w:val="24"/>
        </w:rPr>
        <w:t>coming</w:t>
      </w:r>
      <w:r w:rsidRPr="00463C85">
        <w:rPr>
          <w:rFonts w:ascii="Bookman Old Style" w:hAnsi="Bookman Old Style"/>
          <w:color w:val="000000" w:themeColor="text1"/>
          <w:sz w:val="24"/>
          <w:szCs w:val="24"/>
        </w:rPr>
        <w:t xml:space="preserve"> effective, the surplus/ deficit, if any of the net value of assets, liabilities and reserves of the Transferor Company acquired and recorded by the Transferee Company in terms of </w:t>
      </w:r>
      <w:r w:rsidR="00782A54" w:rsidRPr="00463C85">
        <w:rPr>
          <w:rFonts w:ascii="Bookman Old Style" w:hAnsi="Bookman Old Style"/>
          <w:color w:val="000000" w:themeColor="text1"/>
          <w:sz w:val="24"/>
          <w:szCs w:val="24"/>
        </w:rPr>
        <w:t>C</w:t>
      </w:r>
      <w:r w:rsidRPr="00463C85">
        <w:rPr>
          <w:rFonts w:ascii="Bookman Old Style" w:hAnsi="Bookman Old Style"/>
          <w:color w:val="000000" w:themeColor="text1"/>
          <w:sz w:val="24"/>
          <w:szCs w:val="24"/>
        </w:rPr>
        <w:t xml:space="preserve">lause </w:t>
      </w:r>
      <w:r w:rsidR="00A27631">
        <w:rPr>
          <w:rFonts w:ascii="Bookman Old Style" w:hAnsi="Bookman Old Style"/>
          <w:color w:val="000000" w:themeColor="text1"/>
          <w:sz w:val="24"/>
          <w:szCs w:val="24"/>
        </w:rPr>
        <w:t>4.1</w:t>
      </w:r>
      <w:r w:rsidR="00581CD1" w:rsidRPr="00463C85">
        <w:rPr>
          <w:rFonts w:ascii="Bookman Old Style" w:hAnsi="Bookman Old Style"/>
          <w:color w:val="000000" w:themeColor="text1"/>
          <w:sz w:val="24"/>
          <w:szCs w:val="24"/>
        </w:rPr>
        <w:t xml:space="preserve"> over the sum of the face value of the equity shares issued upon amalgamation issued and allotted pursuant to Clause </w:t>
      </w:r>
      <w:r w:rsidR="00E03115">
        <w:rPr>
          <w:rFonts w:ascii="Bookman Old Style" w:hAnsi="Bookman Old Style"/>
          <w:color w:val="000000" w:themeColor="text1"/>
          <w:sz w:val="24"/>
          <w:szCs w:val="24"/>
        </w:rPr>
        <w:t>8.1.2</w:t>
      </w:r>
      <w:r w:rsidR="00581CD1" w:rsidRPr="00463C85">
        <w:rPr>
          <w:rFonts w:ascii="Bookman Old Style" w:hAnsi="Bookman Old Style"/>
          <w:color w:val="000000" w:themeColor="text1"/>
          <w:sz w:val="24"/>
          <w:szCs w:val="24"/>
        </w:rPr>
        <w:t xml:space="preserve"> and the value of investments cancelled pursuant to Clause </w:t>
      </w:r>
      <w:r w:rsidR="00E03115">
        <w:rPr>
          <w:rFonts w:ascii="Bookman Old Style" w:hAnsi="Bookman Old Style"/>
          <w:color w:val="000000" w:themeColor="text1"/>
          <w:sz w:val="24"/>
          <w:szCs w:val="24"/>
        </w:rPr>
        <w:lastRenderedPageBreak/>
        <w:t>8.1.1</w:t>
      </w:r>
      <w:r w:rsidR="00581CD1" w:rsidRPr="00463C85">
        <w:rPr>
          <w:rFonts w:ascii="Bookman Old Style" w:hAnsi="Bookman Old Style"/>
          <w:color w:val="000000" w:themeColor="text1"/>
          <w:sz w:val="24"/>
          <w:szCs w:val="24"/>
        </w:rPr>
        <w:t>, shall be adjusted in “Capital Reserve Account” in the financial statement of the Transferee Company</w:t>
      </w:r>
      <w:r w:rsidR="0033698B" w:rsidRPr="00463C85">
        <w:rPr>
          <w:rFonts w:ascii="Bookman Old Style" w:hAnsi="Bookman Old Style"/>
          <w:color w:val="000000" w:themeColor="text1"/>
          <w:sz w:val="24"/>
          <w:szCs w:val="24"/>
        </w:rPr>
        <w:t>;</w:t>
      </w:r>
    </w:p>
    <w:p w14:paraId="2BBC8865" w14:textId="6E9ADC8E" w:rsidR="00782A54" w:rsidRPr="00463C85" w:rsidRDefault="00581CD1" w:rsidP="00386FA3">
      <w:pPr>
        <w:pStyle w:val="ListParagraph"/>
        <w:numPr>
          <w:ilvl w:val="2"/>
          <w:numId w:val="28"/>
        </w:numPr>
        <w:spacing w:before="120" w:after="120" w:line="360" w:lineRule="auto"/>
        <w:ind w:left="1982" w:hanging="992"/>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Inter-Company transactions and balances including l</w:t>
      </w:r>
      <w:r w:rsidR="0064777B" w:rsidRPr="00463C85">
        <w:rPr>
          <w:rFonts w:ascii="Bookman Old Style" w:hAnsi="Bookman Old Style"/>
          <w:color w:val="000000" w:themeColor="text1"/>
          <w:sz w:val="24"/>
          <w:szCs w:val="24"/>
        </w:rPr>
        <w:t xml:space="preserve">oans, advances, receivables, payables and other dues </w:t>
      </w:r>
      <w:r w:rsidRPr="00463C85">
        <w:rPr>
          <w:rFonts w:ascii="Bookman Old Style" w:hAnsi="Bookman Old Style"/>
          <w:color w:val="000000" w:themeColor="text1"/>
          <w:sz w:val="24"/>
          <w:szCs w:val="24"/>
        </w:rPr>
        <w:t xml:space="preserve">inter-se </w:t>
      </w:r>
      <w:r w:rsidR="0064777B" w:rsidRPr="00463C85">
        <w:rPr>
          <w:rFonts w:ascii="Bookman Old Style" w:hAnsi="Bookman Old Style"/>
          <w:color w:val="000000" w:themeColor="text1"/>
          <w:sz w:val="24"/>
          <w:szCs w:val="24"/>
        </w:rPr>
        <w:t>between the Transferor Company and the Transferee Company, if any, will stand cancelled and there shall be no further obligation/ outstanding in that behalf</w:t>
      </w:r>
      <w:r w:rsidR="0033698B" w:rsidRPr="00463C85">
        <w:rPr>
          <w:rFonts w:ascii="Bookman Old Style" w:hAnsi="Bookman Old Style"/>
          <w:color w:val="000000" w:themeColor="text1"/>
          <w:sz w:val="24"/>
          <w:szCs w:val="24"/>
        </w:rPr>
        <w:t>;</w:t>
      </w:r>
    </w:p>
    <w:p w14:paraId="1484870C" w14:textId="557BC965" w:rsidR="00782A54" w:rsidRPr="00463C85" w:rsidRDefault="00581CD1" w:rsidP="00386FA3">
      <w:pPr>
        <w:pStyle w:val="ListParagraph"/>
        <w:numPr>
          <w:ilvl w:val="2"/>
          <w:numId w:val="28"/>
        </w:numPr>
        <w:spacing w:before="120" w:after="120" w:line="360" w:lineRule="auto"/>
        <w:ind w:left="1982" w:hanging="992"/>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In case of difference in accounting polices between the Transferor Company and the Transferee Company, the impact of the same till Appointed Date of amalgamation will be quantified and adjusted in the reserves of the Transferee Company to ensure that the financial Statements of the Transferee Company reflect the true financial position on the basis of consistent accounting policies</w:t>
      </w:r>
      <w:r w:rsidR="0033698B" w:rsidRPr="00463C85">
        <w:rPr>
          <w:rFonts w:ascii="Bookman Old Style" w:hAnsi="Bookman Old Style"/>
          <w:color w:val="000000" w:themeColor="text1"/>
          <w:sz w:val="24"/>
          <w:szCs w:val="24"/>
        </w:rPr>
        <w:t>; and</w:t>
      </w:r>
    </w:p>
    <w:p w14:paraId="0A307595" w14:textId="77777777" w:rsidR="008161E6" w:rsidRPr="007403B2" w:rsidRDefault="0064777B" w:rsidP="00386FA3">
      <w:pPr>
        <w:pStyle w:val="ListParagraph"/>
        <w:numPr>
          <w:ilvl w:val="2"/>
          <w:numId w:val="28"/>
        </w:numPr>
        <w:spacing w:before="120" w:after="120" w:line="360" w:lineRule="auto"/>
        <w:ind w:left="1982" w:hanging="992"/>
        <w:contextualSpacing w:val="0"/>
        <w:jc w:val="both"/>
        <w:rPr>
          <w:rFonts w:ascii="Bookman Old Style" w:hAnsi="Bookman Old Style"/>
          <w:bCs/>
          <w:color w:val="000000" w:themeColor="text1"/>
          <w:sz w:val="24"/>
          <w:szCs w:val="24"/>
        </w:rPr>
      </w:pPr>
      <w:r w:rsidRPr="00463C85">
        <w:rPr>
          <w:rFonts w:ascii="Bookman Old Style" w:hAnsi="Bookman Old Style"/>
          <w:color w:val="000000" w:themeColor="text1"/>
          <w:sz w:val="24"/>
          <w:szCs w:val="24"/>
        </w:rPr>
        <w:t>Notwithstanding the above, the Board of Directors of the Transferee Company, in consultation with its statutory auditors, is authorized to account any of the balances in any other manner in accordance with the applicable accounting standards, if such accounting treatment is considered more appropriate.</w:t>
      </w:r>
    </w:p>
    <w:p w14:paraId="5B294DA4" w14:textId="77777777" w:rsidR="007403B2" w:rsidRPr="00463C85" w:rsidRDefault="007403B2" w:rsidP="007403B2">
      <w:pPr>
        <w:pStyle w:val="ListParagraph"/>
        <w:spacing w:before="120" w:after="120" w:line="360" w:lineRule="auto"/>
        <w:ind w:left="1982"/>
        <w:contextualSpacing w:val="0"/>
        <w:jc w:val="both"/>
        <w:rPr>
          <w:rFonts w:ascii="Bookman Old Style" w:hAnsi="Bookman Old Style"/>
          <w:bCs/>
          <w:color w:val="000000" w:themeColor="text1"/>
          <w:sz w:val="24"/>
          <w:szCs w:val="24"/>
        </w:rPr>
      </w:pPr>
    </w:p>
    <w:p w14:paraId="3D489D7A" w14:textId="77777777" w:rsidR="00C52717" w:rsidRPr="00463C85" w:rsidRDefault="00C52717" w:rsidP="00386FA3">
      <w:pPr>
        <w:pStyle w:val="MediumGrid1-Accent21"/>
        <w:numPr>
          <w:ilvl w:val="0"/>
          <w:numId w:val="11"/>
        </w:numPr>
        <w:spacing w:before="120" w:after="120" w:line="360" w:lineRule="auto"/>
        <w:ind w:left="99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TAX TREATMENT</w:t>
      </w:r>
    </w:p>
    <w:p w14:paraId="57607463" w14:textId="47D1DE72" w:rsidR="00DD323A" w:rsidRPr="00463C85" w:rsidRDefault="004C4FFF" w:rsidP="00386FA3">
      <w:pPr>
        <w:pStyle w:val="ColorfulList-Accent11"/>
        <w:numPr>
          <w:ilvl w:val="1"/>
          <w:numId w:val="35"/>
        </w:numPr>
        <w:autoSpaceDE w:val="0"/>
        <w:autoSpaceDN w:val="0"/>
        <w:adjustRightInd w:val="0"/>
        <w:spacing w:before="120" w:after="120" w:line="360" w:lineRule="auto"/>
        <w:ind w:left="1260" w:hanging="99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The amalgamation of the Transferor Company into the Transferee Company shall be as a going concern, in accordance with Section 2(1B)</w:t>
      </w:r>
      <w:r w:rsidR="003E7780" w:rsidRPr="00463C85">
        <w:rPr>
          <w:rFonts w:ascii="Bookman Old Style" w:hAnsi="Bookman Old Style"/>
          <w:color w:val="000000" w:themeColor="text1"/>
          <w:sz w:val="24"/>
          <w:szCs w:val="24"/>
        </w:rPr>
        <w:t xml:space="preserve"> and other applicable provisions </w:t>
      </w:r>
      <w:r w:rsidRPr="00463C85">
        <w:rPr>
          <w:rFonts w:ascii="Bookman Old Style" w:hAnsi="Bookman Old Style"/>
          <w:color w:val="000000" w:themeColor="text1"/>
          <w:sz w:val="24"/>
          <w:szCs w:val="24"/>
        </w:rPr>
        <w:t xml:space="preserve">of the Income Tax Act. If any terms or provisions of the Scheme are found or interpreted to be inconsistent with the provisions of the Income Tax Act, at a later </w:t>
      </w:r>
      <w:r w:rsidRPr="00463C85">
        <w:rPr>
          <w:rFonts w:ascii="Bookman Old Style" w:hAnsi="Bookman Old Style"/>
          <w:color w:val="000000" w:themeColor="text1"/>
          <w:sz w:val="24"/>
          <w:szCs w:val="24"/>
        </w:rPr>
        <w:lastRenderedPageBreak/>
        <w:t>date for any reason whatsoever, the provisions of the Income Tax Act shall prevail and the Scheme shall stand modified to the extent deemed necessary to comply with Section 2(1B</w:t>
      </w:r>
      <w:r w:rsidR="00590C89" w:rsidRPr="00463C85">
        <w:rPr>
          <w:rFonts w:ascii="Bookman Old Style" w:hAnsi="Bookman Old Style"/>
          <w:color w:val="000000" w:themeColor="text1"/>
          <w:sz w:val="24"/>
          <w:szCs w:val="24"/>
        </w:rPr>
        <w:t xml:space="preserve">) and other applicable provisions </w:t>
      </w:r>
      <w:r w:rsidRPr="00463C85">
        <w:rPr>
          <w:rFonts w:ascii="Bookman Old Style" w:hAnsi="Bookman Old Style"/>
          <w:color w:val="000000" w:themeColor="text1"/>
          <w:sz w:val="24"/>
          <w:szCs w:val="24"/>
        </w:rPr>
        <w:t>of the Income Tax Act. Such modifications, however, shall not affect the other parts of the Scheme.</w:t>
      </w:r>
      <w:r w:rsidR="009546A7" w:rsidRPr="00463C85">
        <w:rPr>
          <w:rFonts w:ascii="Bookman Old Style" w:hAnsi="Bookman Old Style"/>
          <w:color w:val="000000" w:themeColor="text1"/>
          <w:sz w:val="24"/>
          <w:szCs w:val="24"/>
        </w:rPr>
        <w:t xml:space="preserve"> </w:t>
      </w:r>
    </w:p>
    <w:p w14:paraId="258CA413" w14:textId="77777777" w:rsidR="00DD323A" w:rsidRPr="00463C85" w:rsidRDefault="00C52717" w:rsidP="00386FA3">
      <w:pPr>
        <w:pStyle w:val="ColorfulList-Accent11"/>
        <w:numPr>
          <w:ilvl w:val="1"/>
          <w:numId w:val="35"/>
        </w:numPr>
        <w:autoSpaceDE w:val="0"/>
        <w:autoSpaceDN w:val="0"/>
        <w:adjustRightInd w:val="0"/>
        <w:spacing w:before="120" w:after="120" w:line="360" w:lineRule="auto"/>
        <w:ind w:left="1260" w:hanging="99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All the benefit of the tax credits whether central, state or local, availed by the Transferor Company including Minimum Alternate Tax, tax deduction at source on income of the Transferor Company, obligation for tax deduction at source on any payments made by or to be made by the Transferor Company, and the</w:t>
      </w:r>
      <w:r w:rsidR="00F65959"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obligations if any for payment of the tax on any assets of the Transferor Company or their erection and/ or installation, etc. shall be deemed to have been availed by the Transferor Company or as the case may be deemed to be the obligations of the Transferee Company. Consequently, and as the Scheme does not contemplate removal of any asset by the Transferor Company from the premises in which it is installed, no reversal of any tax credit needs to be made.</w:t>
      </w:r>
    </w:p>
    <w:p w14:paraId="74C61AF2" w14:textId="77777777" w:rsidR="00DD323A" w:rsidRPr="00463C85" w:rsidRDefault="00C52717" w:rsidP="00386FA3">
      <w:pPr>
        <w:pStyle w:val="ColorfulList-Accent11"/>
        <w:numPr>
          <w:ilvl w:val="1"/>
          <w:numId w:val="35"/>
        </w:numPr>
        <w:autoSpaceDE w:val="0"/>
        <w:autoSpaceDN w:val="0"/>
        <w:adjustRightInd w:val="0"/>
        <w:spacing w:before="120" w:after="120" w:line="360" w:lineRule="auto"/>
        <w:ind w:left="1260" w:hanging="99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With effect from the Appointed Date and upon the Scheme becoming effective, all taxes, duties, cess payable/ receivable by the Transferor Company including all or any refunds/ credits/ claims relating thereto shall be treated as the asset/ liability or refunds/ credits/ claims, as the case may be, of the Transferee Company</w:t>
      </w:r>
      <w:r w:rsidR="004C4FFF" w:rsidRPr="00463C85">
        <w:rPr>
          <w:rFonts w:ascii="Bookman Old Style" w:hAnsi="Bookman Old Style"/>
          <w:color w:val="000000" w:themeColor="text1"/>
          <w:sz w:val="24"/>
          <w:szCs w:val="24"/>
        </w:rPr>
        <w:t>.</w:t>
      </w:r>
    </w:p>
    <w:p w14:paraId="0BD58E72" w14:textId="6048144E" w:rsidR="00985BDC" w:rsidRDefault="00C52717" w:rsidP="00386FA3">
      <w:pPr>
        <w:pStyle w:val="ColorfulList-Accent11"/>
        <w:numPr>
          <w:ilvl w:val="1"/>
          <w:numId w:val="35"/>
        </w:numPr>
        <w:autoSpaceDE w:val="0"/>
        <w:autoSpaceDN w:val="0"/>
        <w:adjustRightInd w:val="0"/>
        <w:spacing w:before="120" w:after="120" w:line="360" w:lineRule="auto"/>
        <w:ind w:left="1170" w:hanging="99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Transferee Company is expressly permitted to revise its tax returns including tax deducted at source (TDS) certificates/ returns and to claim refunds, advance tax credits, </w:t>
      </w:r>
      <w:r w:rsidR="00A931A9" w:rsidRPr="00463C85">
        <w:rPr>
          <w:rFonts w:ascii="Bookman Old Style" w:hAnsi="Bookman Old Style"/>
          <w:color w:val="000000" w:themeColor="text1"/>
          <w:sz w:val="24"/>
          <w:szCs w:val="24"/>
        </w:rPr>
        <w:t xml:space="preserve">goods </w:t>
      </w:r>
      <w:r w:rsidRPr="00463C85">
        <w:rPr>
          <w:rFonts w:ascii="Bookman Old Style" w:hAnsi="Bookman Old Style"/>
          <w:color w:val="000000" w:themeColor="text1"/>
          <w:sz w:val="24"/>
          <w:szCs w:val="24"/>
        </w:rPr>
        <w:t xml:space="preserve">and service tax credits, set offs, </w:t>
      </w:r>
      <w:r w:rsidR="00A931A9" w:rsidRPr="00463C85">
        <w:rPr>
          <w:rFonts w:ascii="Bookman Old Style" w:hAnsi="Bookman Old Style"/>
          <w:color w:val="000000" w:themeColor="text1"/>
          <w:sz w:val="24"/>
          <w:szCs w:val="24"/>
        </w:rPr>
        <w:t xml:space="preserve">rebates, credits, </w:t>
      </w:r>
      <w:r w:rsidRPr="00463C85">
        <w:rPr>
          <w:rFonts w:ascii="Bookman Old Style" w:hAnsi="Bookman Old Style"/>
          <w:color w:val="000000" w:themeColor="text1"/>
          <w:sz w:val="24"/>
          <w:szCs w:val="24"/>
        </w:rPr>
        <w:t xml:space="preserve">etc., on the basis of the accounts </w:t>
      </w:r>
      <w:r w:rsidRPr="00463C85">
        <w:rPr>
          <w:rFonts w:ascii="Bookman Old Style" w:hAnsi="Bookman Old Style"/>
          <w:color w:val="000000" w:themeColor="text1"/>
          <w:sz w:val="24"/>
          <w:szCs w:val="24"/>
        </w:rPr>
        <w:lastRenderedPageBreak/>
        <w:t>of the Transferor Company as vested with the Transferee Company upon coming into effect of this Scheme, and its right to make such revisions in the related tax returns and related certificates, as applicable, and the right to claim refunds, adjustments, credits, set-offs, advance tax credits pursuant to the sanction of this Scheme and the Scheme becoming effective is expressly reserved.</w:t>
      </w:r>
    </w:p>
    <w:p w14:paraId="0AD0A10C" w14:textId="77777777" w:rsidR="007403B2" w:rsidRPr="00463C85" w:rsidRDefault="007403B2" w:rsidP="007403B2">
      <w:pPr>
        <w:pStyle w:val="ColorfulList-Accent11"/>
        <w:autoSpaceDE w:val="0"/>
        <w:autoSpaceDN w:val="0"/>
        <w:adjustRightInd w:val="0"/>
        <w:spacing w:before="120" w:after="120" w:line="360" w:lineRule="auto"/>
        <w:ind w:left="1170"/>
        <w:contextualSpacing w:val="0"/>
        <w:jc w:val="both"/>
        <w:rPr>
          <w:rFonts w:ascii="Bookman Old Style" w:hAnsi="Bookman Old Style"/>
          <w:color w:val="000000" w:themeColor="text1"/>
          <w:sz w:val="24"/>
          <w:szCs w:val="24"/>
        </w:rPr>
      </w:pPr>
    </w:p>
    <w:p w14:paraId="2B61F110" w14:textId="4F1B55E4" w:rsidR="00A60BDD" w:rsidRPr="00463C85" w:rsidRDefault="00A60BDD" w:rsidP="00DA5463">
      <w:pPr>
        <w:pStyle w:val="MediumGrid1-Accent21"/>
        <w:keepNext/>
        <w:numPr>
          <w:ilvl w:val="0"/>
          <w:numId w:val="11"/>
        </w:numPr>
        <w:spacing w:before="120" w:after="120" w:line="360" w:lineRule="auto"/>
        <w:ind w:left="907"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CONCLUDED TRANSACTIONS</w:t>
      </w:r>
    </w:p>
    <w:p w14:paraId="3891FF74" w14:textId="5401C475" w:rsidR="007403B2" w:rsidRDefault="00A60BDD" w:rsidP="00C82D09">
      <w:pPr>
        <w:pStyle w:val="ColorfulList-Accent11"/>
        <w:autoSpaceDE w:val="0"/>
        <w:autoSpaceDN w:val="0"/>
        <w:adjustRightInd w:val="0"/>
        <w:spacing w:before="120" w:after="120" w:line="360" w:lineRule="auto"/>
        <w:ind w:left="900"/>
        <w:contextualSpacing w:val="0"/>
        <w:jc w:val="both"/>
        <w:rPr>
          <w:rFonts w:ascii="Bookman Old Style" w:hAnsi="Bookman Old Style"/>
          <w:color w:val="000000" w:themeColor="text1"/>
          <w:sz w:val="24"/>
          <w:szCs w:val="24"/>
        </w:rPr>
      </w:pPr>
      <w:r w:rsidRPr="00463C85">
        <w:rPr>
          <w:rFonts w:ascii="Bookman Old Style" w:hAnsi="Bookman Old Style"/>
          <w:bCs/>
          <w:color w:val="000000" w:themeColor="text1"/>
          <w:sz w:val="24"/>
          <w:szCs w:val="24"/>
        </w:rPr>
        <w:t xml:space="preserve">The transfer of assets, properties and liabilities above and the continuance of proceedings by or against </w:t>
      </w:r>
      <w:r w:rsidRPr="00463C85">
        <w:rPr>
          <w:rFonts w:ascii="Bookman Old Style" w:hAnsi="Bookman Old Style"/>
          <w:color w:val="000000" w:themeColor="text1"/>
          <w:sz w:val="24"/>
          <w:szCs w:val="24"/>
        </w:rPr>
        <w:t>the Transferee Company above shall not affect any transaction or proceedings already concluded in the Transferor Company, on or after the Appointed Date till the Effective Date.</w:t>
      </w:r>
    </w:p>
    <w:p w14:paraId="758A4DDD" w14:textId="77777777" w:rsidR="007403B2" w:rsidRPr="007403B2" w:rsidRDefault="007403B2" w:rsidP="00C82D09">
      <w:pPr>
        <w:pStyle w:val="ColorfulList-Accent11"/>
        <w:autoSpaceDE w:val="0"/>
        <w:autoSpaceDN w:val="0"/>
        <w:adjustRightInd w:val="0"/>
        <w:spacing w:before="120" w:after="120" w:line="360" w:lineRule="auto"/>
        <w:ind w:left="900"/>
        <w:contextualSpacing w:val="0"/>
        <w:jc w:val="both"/>
        <w:rPr>
          <w:rFonts w:ascii="Bookman Old Style" w:hAnsi="Bookman Old Style"/>
          <w:color w:val="000000" w:themeColor="text1"/>
          <w:sz w:val="24"/>
          <w:szCs w:val="24"/>
        </w:rPr>
      </w:pPr>
    </w:p>
    <w:p w14:paraId="202B001C" w14:textId="71DB7AAE" w:rsidR="00A60BDD" w:rsidRPr="00463C85" w:rsidRDefault="00A60BDD" w:rsidP="00C82D09">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OTHER</w:t>
      </w:r>
      <w:r w:rsidR="000A18A0" w:rsidRPr="00463C85">
        <w:rPr>
          <w:rFonts w:ascii="Bookman Old Style" w:hAnsi="Bookman Old Style"/>
          <w:b/>
          <w:bCs/>
          <w:color w:val="000000" w:themeColor="text1"/>
          <w:sz w:val="24"/>
          <w:szCs w:val="24"/>
        </w:rPr>
        <w:t xml:space="preserve"> </w:t>
      </w:r>
      <w:r w:rsidRPr="00463C85">
        <w:rPr>
          <w:rFonts w:ascii="Bookman Old Style" w:hAnsi="Bookman Old Style"/>
          <w:b/>
          <w:bCs/>
          <w:color w:val="000000" w:themeColor="text1"/>
          <w:sz w:val="24"/>
          <w:szCs w:val="24"/>
        </w:rPr>
        <w:t>ENTITLEMENTS</w:t>
      </w:r>
    </w:p>
    <w:p w14:paraId="6908198F" w14:textId="3DDD318C" w:rsidR="00DA489C" w:rsidRPr="00463C85" w:rsidRDefault="008776B4" w:rsidP="00C82D09">
      <w:pPr>
        <w:pStyle w:val="ColorfulList-Accent11"/>
        <w:numPr>
          <w:ilvl w:val="1"/>
          <w:numId w:val="36"/>
        </w:numPr>
        <w:autoSpaceDE w:val="0"/>
        <w:autoSpaceDN w:val="0"/>
        <w:adjustRightInd w:val="0"/>
        <w:spacing w:before="120" w:after="120" w:line="360" w:lineRule="auto"/>
        <w:ind w:left="1080" w:hanging="90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On and from the Effective Date and till such time that the bank accounts of the Transferor Company have been transferred in favour of the Transferee Company or the Transferor Company’s name has been replaced with that of the Transferee Company, the Transferee Company shall be entitled to maintain and operate the bank accounts of the Transferor Company in the name of the Transferor Company and for such time as may be determined to be necessary by the Transferee Company.</w:t>
      </w:r>
    </w:p>
    <w:p w14:paraId="7D779565" w14:textId="3FB9859D" w:rsidR="00085E7C" w:rsidRPr="00463C85" w:rsidRDefault="00A60BDD" w:rsidP="00C82D09">
      <w:pPr>
        <w:pStyle w:val="ColorfulList-Accent11"/>
        <w:numPr>
          <w:ilvl w:val="1"/>
          <w:numId w:val="36"/>
        </w:numPr>
        <w:autoSpaceDE w:val="0"/>
        <w:autoSpaceDN w:val="0"/>
        <w:adjustRightInd w:val="0"/>
        <w:spacing w:before="120" w:after="120" w:line="360" w:lineRule="auto"/>
        <w:ind w:left="1080" w:hanging="90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All cheques and other negotiable instruments</w:t>
      </w:r>
      <w:r w:rsidR="008776B4" w:rsidRPr="00463C85">
        <w:rPr>
          <w:rFonts w:ascii="Bookman Old Style" w:hAnsi="Bookman Old Style"/>
          <w:color w:val="000000" w:themeColor="text1"/>
          <w:sz w:val="24"/>
          <w:szCs w:val="24"/>
        </w:rPr>
        <w:t xml:space="preserve"> (including but not limited to bank guarantee(s), letter(s) of credit), payment orders, electronic fund transfers like NEFT, RTGS etc. received or presented for encashment</w:t>
      </w:r>
      <w:r w:rsidRPr="00463C85">
        <w:rPr>
          <w:rFonts w:ascii="Bookman Old Style" w:hAnsi="Bookman Old Style"/>
          <w:color w:val="000000" w:themeColor="text1"/>
          <w:sz w:val="24"/>
          <w:szCs w:val="24"/>
        </w:rPr>
        <w:t xml:space="preserve">, in the name of Transferor Company after the </w:t>
      </w:r>
      <w:r w:rsidRPr="00463C85">
        <w:rPr>
          <w:rFonts w:ascii="Bookman Old Style" w:hAnsi="Bookman Old Style"/>
          <w:color w:val="000000" w:themeColor="text1"/>
          <w:sz w:val="24"/>
          <w:szCs w:val="24"/>
        </w:rPr>
        <w:lastRenderedPageBreak/>
        <w:t>Effective Date shall be accepted by the bankers of the Transferee Company and credited to the account of the Transferee Company. Similarly, the bankers of the Transferee Company shall honour cheques issued by Transferor Company for payment after the Effective Date.</w:t>
      </w:r>
      <w:r w:rsidR="008776B4" w:rsidRPr="00463C85">
        <w:rPr>
          <w:rFonts w:ascii="Bookman Old Style" w:hAnsi="Bookman Old Style"/>
          <w:color w:val="000000" w:themeColor="text1"/>
          <w:sz w:val="24"/>
          <w:szCs w:val="24"/>
        </w:rPr>
        <w:t xml:space="preserve"> </w:t>
      </w:r>
    </w:p>
    <w:p w14:paraId="732F414B" w14:textId="55DA0FFE" w:rsidR="00A60BDD" w:rsidRDefault="00A60BDD" w:rsidP="00C82D09">
      <w:pPr>
        <w:pStyle w:val="ColorfulList-Accent11"/>
        <w:numPr>
          <w:ilvl w:val="1"/>
          <w:numId w:val="36"/>
        </w:numPr>
        <w:autoSpaceDE w:val="0"/>
        <w:autoSpaceDN w:val="0"/>
        <w:adjustRightInd w:val="0"/>
        <w:spacing w:before="120" w:after="120" w:line="360" w:lineRule="auto"/>
        <w:ind w:left="1080" w:hanging="900"/>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Upon</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the coming</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into</w:t>
      </w:r>
      <w:r w:rsidR="00E93532" w:rsidRPr="00463C85">
        <w:rPr>
          <w:rFonts w:ascii="Bookman Old Style" w:hAnsi="Bookman Old Style"/>
          <w:color w:val="000000" w:themeColor="text1"/>
          <w:sz w:val="24"/>
          <w:szCs w:val="24"/>
        </w:rPr>
        <w:t xml:space="preserve"> </w:t>
      </w:r>
      <w:r w:rsidRPr="00463C85">
        <w:rPr>
          <w:rFonts w:ascii="Bookman Old Style" w:hAnsi="Bookman Old Style"/>
          <w:iCs/>
          <w:color w:val="000000" w:themeColor="text1"/>
          <w:sz w:val="24"/>
          <w:szCs w:val="24"/>
        </w:rPr>
        <w:t>effect</w:t>
      </w:r>
      <w:r w:rsidR="00E93532" w:rsidRPr="00463C85">
        <w:rPr>
          <w:rFonts w:ascii="Bookman Old Style" w:hAnsi="Bookman Old Style"/>
          <w:iCs/>
          <w:color w:val="000000" w:themeColor="text1"/>
          <w:sz w:val="24"/>
          <w:szCs w:val="24"/>
        </w:rPr>
        <w:t xml:space="preserve"> </w:t>
      </w:r>
      <w:r w:rsidRPr="00463C85">
        <w:rPr>
          <w:rFonts w:ascii="Bookman Old Style" w:hAnsi="Bookman Old Style"/>
          <w:color w:val="000000" w:themeColor="text1"/>
          <w:sz w:val="24"/>
          <w:szCs w:val="24"/>
        </w:rPr>
        <w:t>of</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this</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Scheme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the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resolutions,</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if</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any,</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of</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Transferor Company,</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which</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are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valid</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and subsisting</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on</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the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Effective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Date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shall</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continue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to</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be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valid and</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subsisting</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and</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be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considered</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as</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resolutions</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of</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the Transferee Company and</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if</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any</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such</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resolutions have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upper</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monetary</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or</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other</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limits</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being</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imposed</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under</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the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provisions</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of</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the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Act,</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or any</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other</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applicable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provisions,</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then</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the said</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limits</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shall</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be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added</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and shall</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constitute the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aggregate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of</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the</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said</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limits</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in</w:t>
      </w:r>
      <w:r w:rsidR="00E93532"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the Transferee Company.</w:t>
      </w:r>
      <w:r w:rsidR="007403B2">
        <w:rPr>
          <w:rFonts w:ascii="Bookman Old Style" w:hAnsi="Bookman Old Style"/>
          <w:color w:val="000000" w:themeColor="text1"/>
          <w:sz w:val="24"/>
          <w:szCs w:val="24"/>
        </w:rPr>
        <w:t>.</w:t>
      </w:r>
    </w:p>
    <w:p w14:paraId="252CC9D3" w14:textId="77777777" w:rsidR="007403B2" w:rsidRPr="00463C85" w:rsidRDefault="007403B2" w:rsidP="007403B2">
      <w:pPr>
        <w:pStyle w:val="ColorfulList-Accent11"/>
        <w:autoSpaceDE w:val="0"/>
        <w:autoSpaceDN w:val="0"/>
        <w:adjustRightInd w:val="0"/>
        <w:spacing w:before="120" w:after="120" w:line="360" w:lineRule="auto"/>
        <w:ind w:left="1080"/>
        <w:contextualSpacing w:val="0"/>
        <w:jc w:val="both"/>
        <w:rPr>
          <w:rFonts w:ascii="Bookman Old Style" w:hAnsi="Bookman Old Style"/>
          <w:color w:val="000000" w:themeColor="text1"/>
          <w:sz w:val="24"/>
          <w:szCs w:val="24"/>
        </w:rPr>
      </w:pPr>
    </w:p>
    <w:p w14:paraId="5BB87AA0" w14:textId="77777777" w:rsidR="00A60BDD" w:rsidRPr="00463C85" w:rsidRDefault="00A60BDD" w:rsidP="00C82D09">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DISSOLUTION OF TRANSFEROR COMPANY</w:t>
      </w:r>
    </w:p>
    <w:p w14:paraId="5C3E7098" w14:textId="6B72D336" w:rsidR="00085E7C" w:rsidRDefault="00A60BDD" w:rsidP="000F21AF">
      <w:pPr>
        <w:pStyle w:val="ColorfulList-Accent11"/>
        <w:spacing w:before="120" w:after="120" w:line="360" w:lineRule="auto"/>
        <w:ind w:left="900" w:right="131"/>
        <w:contextualSpacing w:val="0"/>
        <w:jc w:val="both"/>
        <w:rPr>
          <w:rFonts w:ascii="Bookman Old Style" w:hAnsi="Bookman Old Style"/>
          <w:color w:val="000000" w:themeColor="text1"/>
          <w:sz w:val="24"/>
          <w:szCs w:val="24"/>
        </w:rPr>
      </w:pPr>
      <w:r w:rsidRPr="00463C85">
        <w:rPr>
          <w:rFonts w:ascii="Bookman Old Style" w:hAnsi="Bookman Old Style"/>
          <w:color w:val="000000" w:themeColor="text1"/>
          <w:sz w:val="24"/>
          <w:szCs w:val="24"/>
        </w:rPr>
        <w:t>On this Scheme becoming effective, the Transferor Company shall stand dissolved without winding up</w:t>
      </w:r>
      <w:r w:rsidR="00E868DC" w:rsidRPr="00463C85">
        <w:rPr>
          <w:rFonts w:ascii="Bookman Old Style" w:hAnsi="Bookman Old Style"/>
          <w:color w:val="000000" w:themeColor="text1"/>
          <w:sz w:val="24"/>
          <w:szCs w:val="24"/>
        </w:rPr>
        <w:t xml:space="preserve"> and the Board </w:t>
      </w:r>
      <w:r w:rsidR="00A96635" w:rsidRPr="00463C85">
        <w:rPr>
          <w:rFonts w:ascii="Bookman Old Style" w:hAnsi="Bookman Old Style"/>
          <w:color w:val="000000" w:themeColor="text1"/>
          <w:sz w:val="24"/>
          <w:szCs w:val="24"/>
        </w:rPr>
        <w:t xml:space="preserve">of Directors </w:t>
      </w:r>
      <w:r w:rsidR="00E868DC" w:rsidRPr="00463C85">
        <w:rPr>
          <w:rFonts w:ascii="Bookman Old Style" w:hAnsi="Bookman Old Style"/>
          <w:color w:val="000000" w:themeColor="text1"/>
          <w:sz w:val="24"/>
          <w:szCs w:val="24"/>
        </w:rPr>
        <w:t>and any committees thereof of the Transferor Company shall without any further act, instrument or deed be and stand discharged</w:t>
      </w:r>
      <w:r w:rsidRPr="00463C85">
        <w:rPr>
          <w:rFonts w:ascii="Bookman Old Style" w:hAnsi="Bookman Old Style"/>
          <w:color w:val="000000" w:themeColor="text1"/>
          <w:sz w:val="24"/>
          <w:szCs w:val="24"/>
        </w:rPr>
        <w:t>.</w:t>
      </w:r>
      <w:r w:rsidR="0034628E" w:rsidRPr="00463C85">
        <w:rPr>
          <w:rFonts w:ascii="Bookman Old Style" w:hAnsi="Bookman Old Style"/>
          <w:color w:val="000000" w:themeColor="text1"/>
          <w:sz w:val="24"/>
          <w:szCs w:val="24"/>
        </w:rPr>
        <w:t xml:space="preserve"> On and from the Effective Date, the name of the Transferor Company shall be struck off from the records of the concerned R</w:t>
      </w:r>
      <w:r w:rsidR="00652A2B" w:rsidRPr="00463C85">
        <w:rPr>
          <w:rFonts w:ascii="Bookman Old Style" w:hAnsi="Bookman Old Style"/>
          <w:color w:val="000000" w:themeColor="text1"/>
          <w:sz w:val="24"/>
          <w:szCs w:val="24"/>
        </w:rPr>
        <w:t>egistrar of Companies</w:t>
      </w:r>
      <w:r w:rsidR="0034628E" w:rsidRPr="00463C85">
        <w:rPr>
          <w:rFonts w:ascii="Bookman Old Style" w:hAnsi="Bookman Old Style"/>
          <w:color w:val="000000" w:themeColor="text1"/>
          <w:sz w:val="24"/>
          <w:szCs w:val="24"/>
        </w:rPr>
        <w:t>.</w:t>
      </w:r>
    </w:p>
    <w:p w14:paraId="74F2EFD0" w14:textId="77777777" w:rsidR="007403B2" w:rsidRDefault="007403B2" w:rsidP="000F21AF">
      <w:pPr>
        <w:pStyle w:val="ColorfulList-Accent11"/>
        <w:spacing w:before="120" w:after="120" w:line="360" w:lineRule="auto"/>
        <w:ind w:left="900" w:right="131"/>
        <w:contextualSpacing w:val="0"/>
        <w:jc w:val="both"/>
        <w:rPr>
          <w:rFonts w:ascii="Bookman Old Style" w:hAnsi="Bookman Old Style"/>
          <w:color w:val="000000" w:themeColor="text1"/>
          <w:sz w:val="24"/>
          <w:szCs w:val="24"/>
        </w:rPr>
      </w:pPr>
    </w:p>
    <w:p w14:paraId="7213535A" w14:textId="77777777" w:rsidR="00836EA2" w:rsidRDefault="00836EA2" w:rsidP="000F21AF">
      <w:pPr>
        <w:pStyle w:val="ColorfulList-Accent11"/>
        <w:spacing w:before="120" w:after="120" w:line="360" w:lineRule="auto"/>
        <w:ind w:left="900" w:right="131"/>
        <w:contextualSpacing w:val="0"/>
        <w:jc w:val="both"/>
        <w:rPr>
          <w:rFonts w:ascii="Bookman Old Style" w:hAnsi="Bookman Old Style"/>
          <w:color w:val="000000" w:themeColor="text1"/>
          <w:sz w:val="24"/>
          <w:szCs w:val="24"/>
        </w:rPr>
      </w:pPr>
    </w:p>
    <w:p w14:paraId="241CA6B7" w14:textId="77777777" w:rsidR="00836EA2" w:rsidRDefault="00836EA2" w:rsidP="000F21AF">
      <w:pPr>
        <w:pStyle w:val="ColorfulList-Accent11"/>
        <w:spacing w:before="120" w:after="120" w:line="360" w:lineRule="auto"/>
        <w:ind w:left="900" w:right="131"/>
        <w:contextualSpacing w:val="0"/>
        <w:jc w:val="both"/>
        <w:rPr>
          <w:rFonts w:ascii="Bookman Old Style" w:hAnsi="Bookman Old Style"/>
          <w:color w:val="000000" w:themeColor="text1"/>
          <w:sz w:val="24"/>
          <w:szCs w:val="24"/>
        </w:rPr>
      </w:pPr>
    </w:p>
    <w:p w14:paraId="3FC221C3" w14:textId="6460EB24" w:rsidR="00C06C7B" w:rsidRPr="00463C85" w:rsidRDefault="00C06C7B" w:rsidP="00476E0E">
      <w:pPr>
        <w:pStyle w:val="ColorfulList-Accent11"/>
        <w:spacing w:before="120" w:after="120" w:line="360" w:lineRule="auto"/>
        <w:ind w:left="0" w:right="131"/>
        <w:contextualSpacing w:val="0"/>
        <w:jc w:val="center"/>
        <w:rPr>
          <w:rFonts w:ascii="Bookman Old Style" w:hAnsi="Bookman Old Style"/>
          <w:b/>
          <w:bCs/>
          <w:sz w:val="24"/>
          <w:szCs w:val="24"/>
          <w:u w:val="single"/>
        </w:rPr>
      </w:pPr>
      <w:r w:rsidRPr="00463C85">
        <w:rPr>
          <w:rFonts w:ascii="Bookman Old Style" w:hAnsi="Bookman Old Style"/>
          <w:b/>
          <w:bCs/>
          <w:sz w:val="24"/>
          <w:szCs w:val="24"/>
          <w:u w:val="single"/>
        </w:rPr>
        <w:t xml:space="preserve">PART </w:t>
      </w:r>
      <w:r w:rsidR="00DB22FC" w:rsidRPr="00463C85">
        <w:rPr>
          <w:rFonts w:ascii="Bookman Old Style" w:hAnsi="Bookman Old Style"/>
          <w:b/>
          <w:bCs/>
          <w:sz w:val="24"/>
          <w:szCs w:val="24"/>
          <w:u w:val="single"/>
        </w:rPr>
        <w:t>C</w:t>
      </w:r>
    </w:p>
    <w:p w14:paraId="496CF60D" w14:textId="74283473" w:rsidR="007403B2" w:rsidRPr="00463C85" w:rsidRDefault="00D75D87" w:rsidP="00476E0E">
      <w:pPr>
        <w:spacing w:before="120" w:after="120" w:line="360" w:lineRule="auto"/>
        <w:jc w:val="center"/>
        <w:outlineLvl w:val="0"/>
        <w:rPr>
          <w:rFonts w:ascii="Bookman Old Style" w:hAnsi="Bookman Old Style"/>
          <w:b/>
          <w:color w:val="000000" w:themeColor="text1"/>
          <w:sz w:val="24"/>
          <w:szCs w:val="24"/>
          <w:u w:val="single"/>
        </w:rPr>
      </w:pPr>
      <w:r w:rsidRPr="00463C85">
        <w:rPr>
          <w:rFonts w:ascii="Bookman Old Style" w:hAnsi="Bookman Old Style"/>
          <w:b/>
          <w:color w:val="000000" w:themeColor="text1"/>
          <w:sz w:val="24"/>
          <w:szCs w:val="24"/>
          <w:u w:val="single"/>
        </w:rPr>
        <w:lastRenderedPageBreak/>
        <w:t>GENERAL TERMS AND CONDITIONS</w:t>
      </w:r>
    </w:p>
    <w:p w14:paraId="55230A6C" w14:textId="77777777" w:rsidR="00D75D87" w:rsidRPr="00463C85" w:rsidRDefault="00D75D87" w:rsidP="000F21AF">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APPLICATION AND PETITION BEFORE THE TRIBUNAL</w:t>
      </w:r>
    </w:p>
    <w:p w14:paraId="0CE5620B" w14:textId="185459EB" w:rsidR="00DA489C" w:rsidRPr="00463C85" w:rsidRDefault="00987C39" w:rsidP="000F21AF">
      <w:pPr>
        <w:pStyle w:val="MediumGrid1-Accent21"/>
        <w:numPr>
          <w:ilvl w:val="1"/>
          <w:numId w:val="37"/>
        </w:numPr>
        <w:spacing w:before="120" w:after="120" w:line="360" w:lineRule="auto"/>
        <w:ind w:left="1080" w:hanging="900"/>
        <w:contextualSpacing w:val="0"/>
        <w:rPr>
          <w:rFonts w:ascii="Bookman Old Style" w:hAnsi="Bookman Old Style"/>
          <w:b/>
          <w:color w:val="000000" w:themeColor="text1"/>
          <w:sz w:val="24"/>
          <w:szCs w:val="24"/>
        </w:rPr>
      </w:pPr>
      <w:r w:rsidRPr="00463C85">
        <w:rPr>
          <w:rFonts w:ascii="Bookman Old Style" w:hAnsi="Bookman Old Style"/>
          <w:color w:val="000000" w:themeColor="text1"/>
          <w:sz w:val="24"/>
          <w:szCs w:val="24"/>
        </w:rPr>
        <w:t xml:space="preserve">The </w:t>
      </w:r>
      <w:r w:rsidR="008776B4" w:rsidRPr="00463C85">
        <w:rPr>
          <w:rFonts w:ascii="Bookman Old Style" w:hAnsi="Bookman Old Style"/>
          <w:color w:val="000000" w:themeColor="text1"/>
          <w:sz w:val="24"/>
          <w:szCs w:val="24"/>
        </w:rPr>
        <w:t>Parties</w:t>
      </w:r>
      <w:r w:rsidR="0091505E" w:rsidRPr="00463C85">
        <w:rPr>
          <w:rFonts w:ascii="Bookman Old Style" w:hAnsi="Bookman Old Style"/>
          <w:color w:val="000000" w:themeColor="text1"/>
          <w:sz w:val="24"/>
          <w:szCs w:val="24"/>
        </w:rPr>
        <w:t xml:space="preserve"> </w:t>
      </w:r>
      <w:r w:rsidR="00B40376" w:rsidRPr="00463C85">
        <w:rPr>
          <w:rFonts w:ascii="Bookman Old Style" w:hAnsi="Bookman Old Style"/>
          <w:color w:val="000000" w:themeColor="text1"/>
          <w:sz w:val="24"/>
          <w:szCs w:val="24"/>
        </w:rPr>
        <w:t xml:space="preserve">shall </w:t>
      </w:r>
      <w:r w:rsidR="00D75D87" w:rsidRPr="00463C85">
        <w:rPr>
          <w:rFonts w:ascii="Bookman Old Style" w:hAnsi="Bookman Old Style"/>
          <w:color w:val="000000" w:themeColor="text1"/>
          <w:sz w:val="24"/>
          <w:szCs w:val="24"/>
        </w:rPr>
        <w:t xml:space="preserve">make the requisite company applications under Sections 230 to 232 of the </w:t>
      </w:r>
      <w:r w:rsidR="00854A8D" w:rsidRPr="00463C85">
        <w:rPr>
          <w:rFonts w:ascii="Bookman Old Style" w:hAnsi="Bookman Old Style"/>
          <w:color w:val="000000" w:themeColor="text1"/>
          <w:sz w:val="24"/>
          <w:szCs w:val="24"/>
        </w:rPr>
        <w:t xml:space="preserve">Act </w:t>
      </w:r>
      <w:r w:rsidR="00D75D87" w:rsidRPr="00463C85">
        <w:rPr>
          <w:rFonts w:ascii="Bookman Old Style" w:hAnsi="Bookman Old Style"/>
          <w:color w:val="000000" w:themeColor="text1"/>
          <w:sz w:val="24"/>
          <w:szCs w:val="24"/>
        </w:rPr>
        <w:t>and other applicable provisions of the Act to the Tribunal</w:t>
      </w:r>
      <w:r w:rsidR="00797C79" w:rsidRPr="00463C85">
        <w:rPr>
          <w:rFonts w:ascii="Bookman Old Style" w:hAnsi="Bookman Old Style"/>
          <w:color w:val="000000" w:themeColor="text1"/>
          <w:sz w:val="24"/>
          <w:szCs w:val="24"/>
        </w:rPr>
        <w:t xml:space="preserve"> </w:t>
      </w:r>
      <w:r w:rsidR="00D75D87" w:rsidRPr="00463C85">
        <w:rPr>
          <w:rFonts w:ascii="Bookman Old Style" w:hAnsi="Bookman Old Style"/>
          <w:color w:val="000000" w:themeColor="text1"/>
          <w:sz w:val="24"/>
          <w:szCs w:val="24"/>
        </w:rPr>
        <w:t>for seeking sanction of this Scheme.</w:t>
      </w:r>
    </w:p>
    <w:p w14:paraId="7357CCBB" w14:textId="7D034CE2" w:rsidR="00D75D87" w:rsidRPr="00463C85" w:rsidRDefault="00D75D87" w:rsidP="000F21AF">
      <w:pPr>
        <w:pStyle w:val="MediumGrid1-Accent21"/>
        <w:numPr>
          <w:ilvl w:val="1"/>
          <w:numId w:val="37"/>
        </w:numPr>
        <w:spacing w:before="120" w:after="120" w:line="360" w:lineRule="auto"/>
        <w:ind w:left="1080" w:hanging="900"/>
        <w:contextualSpacing w:val="0"/>
        <w:rPr>
          <w:rFonts w:ascii="Bookman Old Style" w:hAnsi="Bookman Old Style"/>
          <w:b/>
          <w:color w:val="000000" w:themeColor="text1"/>
          <w:sz w:val="24"/>
          <w:szCs w:val="24"/>
        </w:rPr>
      </w:pPr>
      <w:r w:rsidRPr="00463C85">
        <w:rPr>
          <w:rFonts w:ascii="Bookman Old Style" w:hAnsi="Bookman Old Style"/>
          <w:color w:val="000000" w:themeColor="text1"/>
          <w:sz w:val="24"/>
          <w:szCs w:val="24"/>
        </w:rPr>
        <w:t xml:space="preserve">Each of the </w:t>
      </w:r>
      <w:r w:rsidR="008776B4" w:rsidRPr="00463C85">
        <w:rPr>
          <w:rFonts w:ascii="Bookman Old Style" w:hAnsi="Bookman Old Style"/>
          <w:color w:val="000000" w:themeColor="text1"/>
          <w:sz w:val="24"/>
          <w:szCs w:val="24"/>
        </w:rPr>
        <w:t>Parties</w:t>
      </w:r>
      <w:r w:rsidRPr="00463C85">
        <w:rPr>
          <w:rFonts w:ascii="Bookman Old Style" w:hAnsi="Bookman Old Style"/>
          <w:color w:val="000000" w:themeColor="text1"/>
          <w:sz w:val="24"/>
          <w:szCs w:val="24"/>
        </w:rPr>
        <w:t xml:space="preserve"> (acting through their respective Boards of Directors) shall, with all reasonable dispatch, make applications to the Tribunal, under the relevant provisions of </w:t>
      </w:r>
      <w:r w:rsidR="00A01B6F" w:rsidRPr="00463C85">
        <w:rPr>
          <w:rFonts w:ascii="Bookman Old Style" w:hAnsi="Bookman Old Style"/>
          <w:color w:val="000000" w:themeColor="text1"/>
          <w:sz w:val="24"/>
          <w:szCs w:val="24"/>
        </w:rPr>
        <w:t>A</w:t>
      </w:r>
      <w:r w:rsidRPr="00463C85">
        <w:rPr>
          <w:rFonts w:ascii="Bookman Old Style" w:hAnsi="Bookman Old Style"/>
          <w:color w:val="000000" w:themeColor="text1"/>
          <w:sz w:val="24"/>
          <w:szCs w:val="24"/>
        </w:rPr>
        <w:t xml:space="preserve">pplicable </w:t>
      </w:r>
      <w:r w:rsidR="00A01B6F" w:rsidRPr="00463C85">
        <w:rPr>
          <w:rFonts w:ascii="Bookman Old Style" w:hAnsi="Bookman Old Style"/>
          <w:color w:val="000000" w:themeColor="text1"/>
          <w:sz w:val="24"/>
          <w:szCs w:val="24"/>
        </w:rPr>
        <w:t>L</w:t>
      </w:r>
      <w:r w:rsidRPr="00463C85">
        <w:rPr>
          <w:rFonts w:ascii="Bookman Old Style" w:hAnsi="Bookman Old Style"/>
          <w:color w:val="000000" w:themeColor="text1"/>
          <w:sz w:val="24"/>
          <w:szCs w:val="24"/>
        </w:rPr>
        <w:t>aw, if any, seeking orders for dispensing with or convening, holding and/or conducting of the meetings of the classes of their respective shareholders and/or creditors and for sanctioning the Scheme with such modifications, as may be approved by the Tribunal.</w:t>
      </w:r>
    </w:p>
    <w:p w14:paraId="25994831" w14:textId="77777777" w:rsidR="00D75D87" w:rsidRPr="00463C85" w:rsidRDefault="00D75D87" w:rsidP="000F21AF">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MODIFICATIONS OR AMENDMENTS TO THE SCHEME</w:t>
      </w:r>
    </w:p>
    <w:p w14:paraId="70DE07B0" w14:textId="77777777" w:rsidR="00DA489C" w:rsidRPr="00463C85" w:rsidRDefault="00D75D87" w:rsidP="000F21AF">
      <w:pPr>
        <w:pStyle w:val="MediumGrid1-Accent21"/>
        <w:numPr>
          <w:ilvl w:val="0"/>
          <w:numId w:val="31"/>
        </w:numPr>
        <w:spacing w:before="120" w:after="120" w:line="360" w:lineRule="auto"/>
        <w:ind w:left="1080" w:hanging="90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w:t>
      </w:r>
      <w:r w:rsidR="008776B4" w:rsidRPr="00463C85">
        <w:rPr>
          <w:rFonts w:ascii="Bookman Old Style" w:hAnsi="Bookman Old Style"/>
          <w:color w:val="000000" w:themeColor="text1"/>
          <w:sz w:val="24"/>
          <w:szCs w:val="24"/>
        </w:rPr>
        <w:t>Parties</w:t>
      </w:r>
      <w:r w:rsidRPr="00463C85">
        <w:rPr>
          <w:rFonts w:ascii="Bookman Old Style" w:hAnsi="Bookman Old Style"/>
          <w:color w:val="000000" w:themeColor="text1"/>
          <w:sz w:val="24"/>
          <w:szCs w:val="24"/>
        </w:rPr>
        <w:t xml:space="preserve"> by their respective Board of Directors may assent to any modifications/amendments to the Scheme or to any conditions or limitations that the Tribunal and/or any other authority may deem fit to direct or impose or which may otherwise be considered necessary, desirable or appropriate by them (i.e. the Board of Directors) subject to the approval of the Tribunal or any other authorities under </w:t>
      </w:r>
      <w:r w:rsidR="00381568" w:rsidRPr="00463C85">
        <w:rPr>
          <w:rFonts w:ascii="Bookman Old Style" w:hAnsi="Bookman Old Style"/>
          <w:color w:val="000000" w:themeColor="text1"/>
          <w:sz w:val="24"/>
          <w:szCs w:val="24"/>
        </w:rPr>
        <w:t>the A</w:t>
      </w:r>
      <w:r w:rsidRPr="00463C85">
        <w:rPr>
          <w:rFonts w:ascii="Bookman Old Style" w:hAnsi="Bookman Old Style"/>
          <w:color w:val="000000" w:themeColor="text1"/>
          <w:sz w:val="24"/>
          <w:szCs w:val="24"/>
        </w:rPr>
        <w:t>pplica</w:t>
      </w:r>
      <w:r w:rsidR="00856FF4" w:rsidRPr="00463C85">
        <w:rPr>
          <w:rFonts w:ascii="Bookman Old Style" w:hAnsi="Bookman Old Style"/>
          <w:color w:val="000000" w:themeColor="text1"/>
          <w:sz w:val="24"/>
          <w:szCs w:val="24"/>
        </w:rPr>
        <w:t xml:space="preserve">ble </w:t>
      </w:r>
      <w:r w:rsidR="00381568" w:rsidRPr="00463C85">
        <w:rPr>
          <w:rFonts w:ascii="Bookman Old Style" w:hAnsi="Bookman Old Style"/>
          <w:color w:val="000000" w:themeColor="text1"/>
          <w:sz w:val="24"/>
          <w:szCs w:val="24"/>
        </w:rPr>
        <w:t>L</w:t>
      </w:r>
      <w:r w:rsidR="00856FF4" w:rsidRPr="00463C85">
        <w:rPr>
          <w:rFonts w:ascii="Bookman Old Style" w:hAnsi="Bookman Old Style"/>
          <w:color w:val="000000" w:themeColor="text1"/>
          <w:sz w:val="24"/>
          <w:szCs w:val="24"/>
        </w:rPr>
        <w:t xml:space="preserve">aw. The </w:t>
      </w:r>
      <w:r w:rsidR="00FC0612" w:rsidRPr="00463C85">
        <w:rPr>
          <w:rFonts w:ascii="Bookman Old Style" w:hAnsi="Bookman Old Style"/>
          <w:color w:val="000000" w:themeColor="text1"/>
          <w:sz w:val="24"/>
          <w:szCs w:val="24"/>
        </w:rPr>
        <w:t>Parties</w:t>
      </w:r>
      <w:r w:rsidR="0091505E"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by their respective Board of Directors be and are hereby authorized to take all such steps as may be necessary, desirable or proper to resolve any doubts, difficulties or questions whether by reason of any directive or orders of any other authorities or otherwise howsoever arising out of or under or by virtue of the Scheme and/or any matter concerned or connected therewith.</w:t>
      </w:r>
    </w:p>
    <w:p w14:paraId="6AB44D2A" w14:textId="77777777" w:rsidR="00DA489C" w:rsidRPr="00463C85" w:rsidRDefault="00D75D87" w:rsidP="000F21AF">
      <w:pPr>
        <w:pStyle w:val="MediumGrid1-Accent21"/>
        <w:numPr>
          <w:ilvl w:val="0"/>
          <w:numId w:val="31"/>
        </w:numPr>
        <w:spacing w:before="120" w:after="120" w:line="360" w:lineRule="auto"/>
        <w:ind w:left="1080" w:hanging="90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lastRenderedPageBreak/>
        <w:t xml:space="preserve">In the event any of the conditions that may be imposed by the Tribunal, while sanctioning the Scheme, which the Board of Directors of the </w:t>
      </w:r>
      <w:r w:rsidR="008776B4" w:rsidRPr="00463C85">
        <w:rPr>
          <w:rFonts w:ascii="Bookman Old Style" w:hAnsi="Bookman Old Style"/>
          <w:color w:val="000000" w:themeColor="text1"/>
          <w:sz w:val="24"/>
          <w:szCs w:val="24"/>
        </w:rPr>
        <w:t>Parties</w:t>
      </w:r>
      <w:r w:rsidR="0091505E"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 xml:space="preserve">may find unacceptable for any reason, then the </w:t>
      </w:r>
      <w:r w:rsidR="008776B4" w:rsidRPr="00463C85">
        <w:rPr>
          <w:rFonts w:ascii="Bookman Old Style" w:hAnsi="Bookman Old Style"/>
          <w:color w:val="000000" w:themeColor="text1"/>
          <w:sz w:val="24"/>
          <w:szCs w:val="24"/>
        </w:rPr>
        <w:t>Parties</w:t>
      </w:r>
      <w:r w:rsidRPr="00463C85">
        <w:rPr>
          <w:rFonts w:ascii="Bookman Old Style" w:hAnsi="Bookman Old Style"/>
          <w:color w:val="000000" w:themeColor="text1"/>
          <w:sz w:val="24"/>
          <w:szCs w:val="24"/>
        </w:rPr>
        <w:t xml:space="preserve"> </w:t>
      </w:r>
      <w:r w:rsidR="00824278" w:rsidRPr="00463C85">
        <w:rPr>
          <w:rFonts w:ascii="Bookman Old Style" w:hAnsi="Bookman Old Style"/>
          <w:color w:val="000000" w:themeColor="text1"/>
          <w:sz w:val="24"/>
          <w:szCs w:val="24"/>
        </w:rPr>
        <w:t>shall mutually agree to</w:t>
      </w:r>
      <w:r w:rsidRPr="00463C85">
        <w:rPr>
          <w:rFonts w:ascii="Bookman Old Style" w:hAnsi="Bookman Old Style"/>
          <w:color w:val="000000" w:themeColor="text1"/>
          <w:sz w:val="24"/>
          <w:szCs w:val="24"/>
        </w:rPr>
        <w:t xml:space="preserve"> withdraw from the Scheme</w:t>
      </w:r>
      <w:r w:rsidR="00B77570" w:rsidRPr="00463C85">
        <w:rPr>
          <w:rFonts w:ascii="Bookman Old Style" w:hAnsi="Bookman Old Style"/>
          <w:color w:val="000000" w:themeColor="text1"/>
          <w:sz w:val="24"/>
          <w:szCs w:val="24"/>
        </w:rPr>
        <w:t xml:space="preserve"> or any alternative course of action</w:t>
      </w:r>
      <w:r w:rsidRPr="00463C85">
        <w:rPr>
          <w:rFonts w:ascii="Bookman Old Style" w:hAnsi="Bookman Old Style"/>
          <w:color w:val="000000" w:themeColor="text1"/>
          <w:sz w:val="24"/>
          <w:szCs w:val="24"/>
        </w:rPr>
        <w:t>.</w:t>
      </w:r>
    </w:p>
    <w:p w14:paraId="46F08F8B" w14:textId="34393269" w:rsidR="00D75D87" w:rsidRDefault="00D75D87" w:rsidP="000F21AF">
      <w:pPr>
        <w:pStyle w:val="MediumGrid1-Accent21"/>
        <w:numPr>
          <w:ilvl w:val="0"/>
          <w:numId w:val="31"/>
        </w:numPr>
        <w:spacing w:before="120" w:after="120" w:line="360" w:lineRule="auto"/>
        <w:ind w:left="1080" w:hanging="90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Subject as provided hereinafter, if any part of this Scheme is held invalid, ruled illegal by the Tribunal or any other </w:t>
      </w:r>
      <w:r w:rsidR="00366B64" w:rsidRPr="00463C85">
        <w:rPr>
          <w:rFonts w:ascii="Bookman Old Style" w:hAnsi="Bookman Old Style"/>
          <w:color w:val="000000" w:themeColor="text1"/>
          <w:sz w:val="24"/>
          <w:szCs w:val="24"/>
        </w:rPr>
        <w:t xml:space="preserve">Appropriate </w:t>
      </w:r>
      <w:r w:rsidRPr="00463C85">
        <w:rPr>
          <w:rFonts w:ascii="Bookman Old Style" w:hAnsi="Bookman Old Style"/>
          <w:color w:val="000000" w:themeColor="text1"/>
          <w:sz w:val="24"/>
          <w:szCs w:val="24"/>
        </w:rPr>
        <w:t xml:space="preserve">Authority of </w:t>
      </w:r>
      <w:r w:rsidR="00E13ABC" w:rsidRPr="00463C85">
        <w:rPr>
          <w:rFonts w:ascii="Bookman Old Style" w:hAnsi="Bookman Old Style"/>
          <w:color w:val="000000" w:themeColor="text1"/>
          <w:sz w:val="24"/>
          <w:szCs w:val="24"/>
        </w:rPr>
        <w:t xml:space="preserve">the </w:t>
      </w:r>
      <w:r w:rsidRPr="00463C85">
        <w:rPr>
          <w:rFonts w:ascii="Bookman Old Style" w:hAnsi="Bookman Old Style"/>
          <w:color w:val="000000" w:themeColor="text1"/>
          <w:sz w:val="24"/>
          <w:szCs w:val="24"/>
        </w:rPr>
        <w:t xml:space="preserve">competent jurisdiction, or becomes unenforceable for any reason whatsoever, whether under present or future laws, then it is the intention of the </w:t>
      </w:r>
      <w:r w:rsidR="008776B4" w:rsidRPr="00463C85">
        <w:rPr>
          <w:rFonts w:ascii="Bookman Old Style" w:hAnsi="Bookman Old Style"/>
          <w:color w:val="000000" w:themeColor="text1"/>
          <w:sz w:val="24"/>
          <w:szCs w:val="24"/>
        </w:rPr>
        <w:t>P</w:t>
      </w:r>
      <w:r w:rsidRPr="00463C85">
        <w:rPr>
          <w:rFonts w:ascii="Bookman Old Style" w:hAnsi="Bookman Old Style"/>
          <w:color w:val="000000" w:themeColor="text1"/>
          <w:sz w:val="24"/>
          <w:szCs w:val="24"/>
        </w:rPr>
        <w:t xml:space="preserve">arties that such part shall be severable from the remainder of this Scheme and this Scheme shall not be affected thereby, unless the deletion of such part shall cause this Scheme to become materially adverse to any party, in which case the </w:t>
      </w:r>
      <w:r w:rsidR="008776B4" w:rsidRPr="00463C85">
        <w:rPr>
          <w:rFonts w:ascii="Bookman Old Style" w:hAnsi="Bookman Old Style"/>
          <w:color w:val="000000" w:themeColor="text1"/>
          <w:sz w:val="24"/>
          <w:szCs w:val="24"/>
        </w:rPr>
        <w:t>P</w:t>
      </w:r>
      <w:r w:rsidRPr="00463C85">
        <w:rPr>
          <w:rFonts w:ascii="Bookman Old Style" w:hAnsi="Bookman Old Style"/>
          <w:color w:val="000000" w:themeColor="text1"/>
          <w:sz w:val="24"/>
          <w:szCs w:val="24"/>
        </w:rPr>
        <w:t xml:space="preserve">arties shall attempt to bring about a modification in this Scheme, as will best preserve for the </w:t>
      </w:r>
      <w:r w:rsidR="008776B4" w:rsidRPr="00463C85">
        <w:rPr>
          <w:rFonts w:ascii="Bookman Old Style" w:hAnsi="Bookman Old Style"/>
          <w:color w:val="000000" w:themeColor="text1"/>
          <w:sz w:val="24"/>
          <w:szCs w:val="24"/>
        </w:rPr>
        <w:t>P</w:t>
      </w:r>
      <w:r w:rsidRPr="00463C85">
        <w:rPr>
          <w:rFonts w:ascii="Bookman Old Style" w:hAnsi="Bookman Old Style"/>
          <w:color w:val="000000" w:themeColor="text1"/>
          <w:sz w:val="24"/>
          <w:szCs w:val="24"/>
        </w:rPr>
        <w:t xml:space="preserve">arties the benefits and obligations of this Scheme, including but not limited to such part. </w:t>
      </w:r>
    </w:p>
    <w:p w14:paraId="1E88E1A8" w14:textId="77777777" w:rsidR="007403B2" w:rsidRPr="00463C85" w:rsidRDefault="007403B2" w:rsidP="007403B2">
      <w:pPr>
        <w:pStyle w:val="MediumGrid1-Accent21"/>
        <w:spacing w:before="120" w:after="120" w:line="360" w:lineRule="auto"/>
        <w:ind w:left="1080"/>
        <w:contextualSpacing w:val="0"/>
        <w:rPr>
          <w:rFonts w:ascii="Bookman Old Style" w:hAnsi="Bookman Old Style"/>
          <w:color w:val="000000" w:themeColor="text1"/>
          <w:sz w:val="24"/>
          <w:szCs w:val="24"/>
        </w:rPr>
      </w:pPr>
    </w:p>
    <w:p w14:paraId="76889049" w14:textId="15E73378" w:rsidR="00D75D87" w:rsidRPr="00463C85" w:rsidRDefault="00D75D87" w:rsidP="000F21AF">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CONDITION</w:t>
      </w:r>
      <w:r w:rsidR="00B36653" w:rsidRPr="00463C85">
        <w:rPr>
          <w:rFonts w:ascii="Bookman Old Style" w:hAnsi="Bookman Old Style"/>
          <w:b/>
          <w:bCs/>
          <w:color w:val="000000" w:themeColor="text1"/>
          <w:sz w:val="24"/>
          <w:szCs w:val="24"/>
        </w:rPr>
        <w:t>S PRECEDENT</w:t>
      </w:r>
    </w:p>
    <w:p w14:paraId="701442F8" w14:textId="3E014982" w:rsidR="00D75D87" w:rsidRPr="00463C85" w:rsidRDefault="00F75095" w:rsidP="000F21AF">
      <w:pPr>
        <w:pStyle w:val="MediumGrid1-Accent21"/>
        <w:numPr>
          <w:ilvl w:val="1"/>
          <w:numId w:val="38"/>
        </w:numPr>
        <w:spacing w:before="120" w:after="120" w:line="360" w:lineRule="auto"/>
        <w:ind w:left="1080" w:hanging="90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Unless otherwise decided (or waived) by Parties, the Scheme is conditional upon and subject to the following conditions precedent:</w:t>
      </w:r>
    </w:p>
    <w:p w14:paraId="1F0F6B30" w14:textId="77777777" w:rsidR="00A04C6D" w:rsidRPr="00463C85" w:rsidRDefault="00A04C6D" w:rsidP="007C3234">
      <w:pPr>
        <w:pStyle w:val="MediumGrid1-Accent21"/>
        <w:numPr>
          <w:ilvl w:val="2"/>
          <w:numId w:val="23"/>
        </w:numPr>
        <w:spacing w:before="120" w:after="120" w:line="360" w:lineRule="auto"/>
        <w:ind w:left="2070" w:hanging="99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receipt of no-objection letters from the Stock Exchanges in respect of the Scheme and the transaction contemplated herein under Regulation 37 of the SEBI LODR Regulations, which in form and substance is acceptable to the Parties, each acting reasonably and in good faith; </w:t>
      </w:r>
    </w:p>
    <w:p w14:paraId="7F4400BE" w14:textId="44413486" w:rsidR="00283FE3" w:rsidRPr="00463C85" w:rsidRDefault="00A04C6D" w:rsidP="007C3234">
      <w:pPr>
        <w:pStyle w:val="MediumGrid1-Accent21"/>
        <w:numPr>
          <w:ilvl w:val="2"/>
          <w:numId w:val="23"/>
        </w:numPr>
        <w:spacing w:before="120" w:after="120" w:line="360" w:lineRule="auto"/>
        <w:ind w:left="2070" w:hanging="99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Scheme being approved by the requisite majorities of the shareholders and creditors of the Parties, as required </w:t>
      </w:r>
      <w:r w:rsidRPr="00463C85">
        <w:rPr>
          <w:rFonts w:ascii="Bookman Old Style" w:hAnsi="Bookman Old Style"/>
          <w:color w:val="000000" w:themeColor="text1"/>
          <w:sz w:val="24"/>
          <w:szCs w:val="24"/>
        </w:rPr>
        <w:lastRenderedPageBreak/>
        <w:t>under Applicable Laws and/or as may be directed by the Tribunal or any other authority as may be prescribed or notified;</w:t>
      </w:r>
    </w:p>
    <w:p w14:paraId="7C4ABB09" w14:textId="1D590AF1" w:rsidR="00D75D87" w:rsidRPr="00463C85" w:rsidRDefault="00D75D87" w:rsidP="007C3234">
      <w:pPr>
        <w:pStyle w:val="MediumGrid1-Accent21"/>
        <w:numPr>
          <w:ilvl w:val="2"/>
          <w:numId w:val="23"/>
        </w:numPr>
        <w:spacing w:before="120" w:after="120" w:line="360" w:lineRule="auto"/>
        <w:ind w:left="2070" w:hanging="99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the sanction of the Scheme by the Tribunal</w:t>
      </w:r>
      <w:r w:rsidR="00140DDD" w:rsidRPr="00463C85">
        <w:rPr>
          <w:rFonts w:ascii="Bookman Old Style" w:hAnsi="Bookman Old Style"/>
          <w:color w:val="000000" w:themeColor="text1"/>
          <w:sz w:val="24"/>
          <w:szCs w:val="24"/>
        </w:rPr>
        <w:t xml:space="preserve"> under Sections 230 to 232 </w:t>
      </w:r>
      <w:r w:rsidR="00224F5E" w:rsidRPr="00463C85">
        <w:rPr>
          <w:rFonts w:ascii="Bookman Old Style" w:hAnsi="Bookman Old Style"/>
          <w:color w:val="000000" w:themeColor="text1"/>
          <w:sz w:val="24"/>
          <w:szCs w:val="24"/>
        </w:rPr>
        <w:t xml:space="preserve">of the Act being obtained by the </w:t>
      </w:r>
      <w:r w:rsidR="008F4DB4" w:rsidRPr="00463C85">
        <w:rPr>
          <w:rFonts w:ascii="Bookman Old Style" w:hAnsi="Bookman Old Style"/>
          <w:color w:val="000000" w:themeColor="text1"/>
          <w:sz w:val="24"/>
          <w:szCs w:val="24"/>
        </w:rPr>
        <w:t>Parties</w:t>
      </w:r>
      <w:r w:rsidRPr="00463C85">
        <w:rPr>
          <w:rFonts w:ascii="Bookman Old Style" w:hAnsi="Bookman Old Style"/>
          <w:color w:val="000000" w:themeColor="text1"/>
          <w:sz w:val="24"/>
          <w:szCs w:val="24"/>
        </w:rPr>
        <w:t>;</w:t>
      </w:r>
      <w:r w:rsidR="006C776B" w:rsidRPr="00463C85">
        <w:rPr>
          <w:rFonts w:ascii="Bookman Old Style" w:hAnsi="Bookman Old Style"/>
          <w:color w:val="000000" w:themeColor="text1"/>
          <w:sz w:val="24"/>
          <w:szCs w:val="24"/>
        </w:rPr>
        <w:t xml:space="preserve"> and</w:t>
      </w:r>
    </w:p>
    <w:p w14:paraId="59F64938" w14:textId="62E1402B" w:rsidR="00D75D87" w:rsidRPr="00463C85" w:rsidRDefault="00D75D87" w:rsidP="007C3234">
      <w:pPr>
        <w:pStyle w:val="MediumGrid1-Accent21"/>
        <w:numPr>
          <w:ilvl w:val="2"/>
          <w:numId w:val="23"/>
        </w:numPr>
        <w:spacing w:before="120" w:after="120" w:line="360" w:lineRule="auto"/>
        <w:ind w:left="2070" w:hanging="99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certified copies of the orders of the Tribunal referred to in this Scheme being filed with the Registrar of Companies by the </w:t>
      </w:r>
      <w:r w:rsidR="008776B4" w:rsidRPr="00463C85">
        <w:rPr>
          <w:rFonts w:ascii="Bookman Old Style" w:hAnsi="Bookman Old Style"/>
          <w:color w:val="000000" w:themeColor="text1"/>
          <w:sz w:val="24"/>
          <w:szCs w:val="24"/>
        </w:rPr>
        <w:t>Parties</w:t>
      </w:r>
      <w:r w:rsidRPr="00463C85">
        <w:rPr>
          <w:rFonts w:ascii="Bookman Old Style" w:hAnsi="Bookman Old Style"/>
          <w:color w:val="000000" w:themeColor="text1"/>
          <w:sz w:val="24"/>
          <w:szCs w:val="24"/>
        </w:rPr>
        <w:t>.</w:t>
      </w:r>
    </w:p>
    <w:p w14:paraId="19E79AF4" w14:textId="76679233" w:rsidR="001E6437" w:rsidRPr="00463C85" w:rsidRDefault="001E6437" w:rsidP="007C3234">
      <w:pPr>
        <w:pStyle w:val="MediumGrid1-Accent21"/>
        <w:numPr>
          <w:ilvl w:val="1"/>
          <w:numId w:val="38"/>
        </w:numPr>
        <w:spacing w:before="120" w:after="120" w:line="360" w:lineRule="auto"/>
        <w:ind w:left="1080" w:hanging="90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It is hereby clarified that submission of this Scheme to the Tribunal and to the Appropriate Authorit</w:t>
      </w:r>
      <w:r w:rsidR="006003D3" w:rsidRPr="00463C85">
        <w:rPr>
          <w:rFonts w:ascii="Bookman Old Style" w:hAnsi="Bookman Old Style"/>
          <w:color w:val="000000" w:themeColor="text1"/>
          <w:sz w:val="24"/>
          <w:szCs w:val="24"/>
        </w:rPr>
        <w:t>y</w:t>
      </w:r>
      <w:r w:rsidRPr="00463C85">
        <w:rPr>
          <w:rFonts w:ascii="Bookman Old Style" w:hAnsi="Bookman Old Style"/>
          <w:color w:val="000000" w:themeColor="text1"/>
          <w:sz w:val="24"/>
          <w:szCs w:val="24"/>
        </w:rPr>
        <w:t xml:space="preserve"> for their respective approvals is without prejudice to all rights, interests, title, or defences that Parties may have under or pursuant to all Applicable Laws.</w:t>
      </w:r>
    </w:p>
    <w:p w14:paraId="02D5EC10" w14:textId="30E8F8BC" w:rsidR="001E6437" w:rsidRDefault="001E6437" w:rsidP="007C3234">
      <w:pPr>
        <w:pStyle w:val="MediumGrid1-Accent21"/>
        <w:numPr>
          <w:ilvl w:val="1"/>
          <w:numId w:val="38"/>
        </w:numPr>
        <w:spacing w:before="120" w:after="120" w:line="360" w:lineRule="auto"/>
        <w:ind w:left="1080" w:hanging="90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On the approval of this Scheme by the shareholders of the Parties and such other classes of Persons of the Parties, if any, pursuant to Clause </w:t>
      </w:r>
      <w:r w:rsidR="008F4DB4" w:rsidRPr="00463C85">
        <w:rPr>
          <w:rFonts w:ascii="Bookman Old Style" w:hAnsi="Bookman Old Style"/>
          <w:color w:val="000000" w:themeColor="text1"/>
          <w:sz w:val="24"/>
          <w:szCs w:val="24"/>
        </w:rPr>
        <w:t>2</w:t>
      </w:r>
      <w:r w:rsidR="001E34A4" w:rsidRPr="00463C85">
        <w:rPr>
          <w:rFonts w:ascii="Bookman Old Style" w:hAnsi="Bookman Old Style"/>
          <w:color w:val="000000" w:themeColor="text1"/>
          <w:sz w:val="24"/>
          <w:szCs w:val="24"/>
        </w:rPr>
        <w:t>1</w:t>
      </w:r>
      <w:r w:rsidRPr="00463C85">
        <w:rPr>
          <w:rFonts w:ascii="Bookman Old Style" w:hAnsi="Bookman Old Style"/>
          <w:color w:val="000000" w:themeColor="text1"/>
          <w:sz w:val="24"/>
          <w:szCs w:val="24"/>
        </w:rPr>
        <w:t>.</w:t>
      </w:r>
      <w:r w:rsidR="00F94121" w:rsidRPr="00463C85">
        <w:rPr>
          <w:rFonts w:ascii="Bookman Old Style" w:hAnsi="Bookman Old Style"/>
          <w:color w:val="000000" w:themeColor="text1"/>
          <w:sz w:val="24"/>
          <w:szCs w:val="24"/>
        </w:rPr>
        <w:t>1</w:t>
      </w:r>
      <w:r w:rsidR="00074E96" w:rsidRPr="00463C85">
        <w:rPr>
          <w:rFonts w:ascii="Bookman Old Style" w:hAnsi="Bookman Old Style"/>
          <w:color w:val="000000" w:themeColor="text1"/>
          <w:sz w:val="24"/>
          <w:szCs w:val="24"/>
        </w:rPr>
        <w:t>.2</w:t>
      </w:r>
      <w:r w:rsidRPr="00463C85">
        <w:rPr>
          <w:rFonts w:ascii="Bookman Old Style" w:hAnsi="Bookman Old Style"/>
          <w:color w:val="000000" w:themeColor="text1"/>
          <w:sz w:val="24"/>
          <w:szCs w:val="24"/>
        </w:rPr>
        <w:t xml:space="preserve"> above, such shareholders and classes of Persons shall also be deemed to have resolved and accorded all relevant consents under the Act or otherwise to the same extent applicable in relation to the Scheme.</w:t>
      </w:r>
    </w:p>
    <w:p w14:paraId="7FBADEBF" w14:textId="77777777" w:rsidR="007403B2" w:rsidRPr="00463C85" w:rsidRDefault="007403B2" w:rsidP="007403B2">
      <w:pPr>
        <w:pStyle w:val="MediumGrid1-Accent21"/>
        <w:spacing w:before="120" w:after="120" w:line="360" w:lineRule="auto"/>
        <w:ind w:left="1080"/>
        <w:contextualSpacing w:val="0"/>
        <w:rPr>
          <w:rFonts w:ascii="Bookman Old Style" w:hAnsi="Bookman Old Style"/>
          <w:color w:val="000000" w:themeColor="text1"/>
          <w:sz w:val="24"/>
          <w:szCs w:val="24"/>
        </w:rPr>
      </w:pPr>
    </w:p>
    <w:p w14:paraId="7797B9E1" w14:textId="77777777" w:rsidR="00D75D87" w:rsidRPr="00463C85" w:rsidRDefault="00D75D87" w:rsidP="007C3234">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EFFECT OF NON-RECEIPT OF APPROVALS</w:t>
      </w:r>
    </w:p>
    <w:p w14:paraId="1A179FEB" w14:textId="01907265" w:rsidR="003B2E42" w:rsidRPr="00463C85" w:rsidRDefault="00D75D87" w:rsidP="007C3234">
      <w:pPr>
        <w:pStyle w:val="MediumGrid1-Accent21"/>
        <w:numPr>
          <w:ilvl w:val="1"/>
          <w:numId w:val="32"/>
        </w:numPr>
        <w:spacing w:before="120" w:after="120" w:line="360" w:lineRule="auto"/>
        <w:ind w:left="1080" w:hanging="90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In case this Scheme is not sanctioned by the Tribunal and/or Appropriate Authority or in the event any of consents, approvals, permissions, resolutions, agreements, sanctions or conditions enumerated in this Scheme not being obtained or complied or for any other reason, this Scheme cannot be implemented, this Scheme shall become null and void and be of no effect.</w:t>
      </w:r>
    </w:p>
    <w:p w14:paraId="59735D9B" w14:textId="6C6AFF3E" w:rsidR="00D75D87" w:rsidRDefault="00C647E8" w:rsidP="007C3234">
      <w:pPr>
        <w:pStyle w:val="MediumGrid1-Accent21"/>
        <w:numPr>
          <w:ilvl w:val="1"/>
          <w:numId w:val="32"/>
        </w:numPr>
        <w:spacing w:before="120" w:after="120" w:line="360" w:lineRule="auto"/>
        <w:ind w:left="1080" w:hanging="90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lastRenderedPageBreak/>
        <w:t xml:space="preserve">In the event of revocation/ withdrawal/ nullity of the Scheme, no rights and liabilities whatsoever shall accrue to or be incurred inter se the Parties or their respective shareholders or creditors or employees or any other Person, save and except in respect of any act or deed done prior thereto as is contemplated hereunder or as to any right, liability or obligation which has arisen or accrued pursuant thereto and which shall be governed and be preserved or worked out as is specifically provided in the Scheme or in accordance with Applicable Law or in accordance with any agreement entered by the </w:t>
      </w:r>
      <w:r w:rsidR="00FC0612" w:rsidRPr="00463C85">
        <w:rPr>
          <w:rFonts w:ascii="Bookman Old Style" w:hAnsi="Bookman Old Style"/>
          <w:color w:val="000000" w:themeColor="text1"/>
          <w:sz w:val="24"/>
          <w:szCs w:val="24"/>
        </w:rPr>
        <w:t>P</w:t>
      </w:r>
      <w:r w:rsidRPr="00463C85">
        <w:rPr>
          <w:rFonts w:ascii="Bookman Old Style" w:hAnsi="Bookman Old Style"/>
          <w:color w:val="000000" w:themeColor="text1"/>
          <w:sz w:val="24"/>
          <w:szCs w:val="24"/>
        </w:rPr>
        <w:t>arties and in such case, each Party shall bear its own costs, unless otherwise mutually agreed.</w:t>
      </w:r>
    </w:p>
    <w:p w14:paraId="2157069C" w14:textId="77777777" w:rsidR="007403B2" w:rsidRPr="00463C85" w:rsidRDefault="007403B2" w:rsidP="007403B2">
      <w:pPr>
        <w:pStyle w:val="MediumGrid1-Accent21"/>
        <w:spacing w:before="120" w:after="120" w:line="360" w:lineRule="auto"/>
        <w:ind w:left="1080"/>
        <w:contextualSpacing w:val="0"/>
        <w:rPr>
          <w:rFonts w:ascii="Bookman Old Style" w:hAnsi="Bookman Old Style"/>
          <w:color w:val="000000" w:themeColor="text1"/>
          <w:sz w:val="24"/>
          <w:szCs w:val="24"/>
        </w:rPr>
      </w:pPr>
    </w:p>
    <w:p w14:paraId="51B95889" w14:textId="77777777" w:rsidR="00FD04F4" w:rsidRPr="00463C85" w:rsidRDefault="00F3639B" w:rsidP="007C3234">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PROPERTY IN TRUST</w:t>
      </w:r>
    </w:p>
    <w:p w14:paraId="1162603A" w14:textId="0EC84F45" w:rsidR="00457765" w:rsidRDefault="00DE75D1" w:rsidP="007C3234">
      <w:pPr>
        <w:pStyle w:val="MediumGrid1-Accent21"/>
        <w:spacing w:before="120" w:after="120" w:line="360" w:lineRule="auto"/>
        <w:ind w:left="900"/>
        <w:contextualSpacing w:val="0"/>
        <w:rPr>
          <w:rFonts w:ascii="Bookman Old Style" w:hAnsi="Bookman Old Style"/>
          <w:bCs/>
          <w:color w:val="000000" w:themeColor="text1"/>
          <w:sz w:val="24"/>
          <w:szCs w:val="24"/>
        </w:rPr>
      </w:pPr>
      <w:r w:rsidRPr="00A93676">
        <w:rPr>
          <w:rFonts w:ascii="Bookman Old Style" w:hAnsi="Bookman Old Style"/>
          <w:bCs/>
          <w:color w:val="000000" w:themeColor="text1"/>
          <w:sz w:val="24"/>
          <w:szCs w:val="24"/>
        </w:rPr>
        <w:t>Notwithstanding anything contained in this Scheme, on and after the Effective Date, until any property, asset, license, Permit, contract, agreement and rights and benefits arising therefrom pertaining to the Transferor Compan</w:t>
      </w:r>
      <w:r w:rsidRPr="00463C85">
        <w:rPr>
          <w:rFonts w:ascii="Bookman Old Style" w:hAnsi="Bookman Old Style"/>
          <w:bCs/>
          <w:color w:val="000000" w:themeColor="text1"/>
          <w:sz w:val="24"/>
          <w:szCs w:val="24"/>
        </w:rPr>
        <w:t>y</w:t>
      </w:r>
      <w:r w:rsidRPr="00A93676">
        <w:rPr>
          <w:rFonts w:ascii="Bookman Old Style" w:hAnsi="Bookman Old Style"/>
          <w:bCs/>
          <w:color w:val="000000" w:themeColor="text1"/>
          <w:sz w:val="24"/>
          <w:szCs w:val="24"/>
        </w:rPr>
        <w:t xml:space="preserve"> are transferred, vested, recorded, effected and/ or perfected, in the records of any Appropriate Authority or otherwise, in favour of the Transferee Company, the Transferee Company is deemed to be authorized to enjoy the property, asset or the rights and benefits arising from the license, Permit, contract or agreement as if it were the owner of the property or asset or as if it were the original party to the license, Permit, contract or agreement. It is clarified that till entry is made in the records of the Appropriate Authorities, the Transferee Company will continue to hold the property and/or the asset, license, Permit, contract or agreement and rights and benefits arising therefrom in trust for and on behalf of the Transferor Compan</w:t>
      </w:r>
      <w:r w:rsidR="0020553A" w:rsidRPr="00463C85">
        <w:rPr>
          <w:rFonts w:ascii="Bookman Old Style" w:hAnsi="Bookman Old Style"/>
          <w:bCs/>
          <w:color w:val="000000" w:themeColor="text1"/>
          <w:sz w:val="24"/>
          <w:szCs w:val="24"/>
        </w:rPr>
        <w:t>y</w:t>
      </w:r>
      <w:r w:rsidRPr="00A93676">
        <w:rPr>
          <w:rFonts w:ascii="Bookman Old Style" w:hAnsi="Bookman Old Style"/>
          <w:bCs/>
          <w:color w:val="000000" w:themeColor="text1"/>
          <w:sz w:val="24"/>
          <w:szCs w:val="24"/>
        </w:rPr>
        <w:t>.</w:t>
      </w:r>
    </w:p>
    <w:p w14:paraId="3E37204E" w14:textId="77777777" w:rsidR="007403B2" w:rsidRPr="00463C85" w:rsidRDefault="007403B2" w:rsidP="007C3234">
      <w:pPr>
        <w:pStyle w:val="MediumGrid1-Accent21"/>
        <w:spacing w:before="120" w:after="120" w:line="360" w:lineRule="auto"/>
        <w:ind w:left="900"/>
        <w:contextualSpacing w:val="0"/>
        <w:rPr>
          <w:rFonts w:ascii="Bookman Old Style" w:hAnsi="Bookman Old Style"/>
          <w:b/>
          <w:bCs/>
          <w:color w:val="000000" w:themeColor="text1"/>
          <w:sz w:val="24"/>
          <w:szCs w:val="24"/>
        </w:rPr>
      </w:pPr>
    </w:p>
    <w:p w14:paraId="29F7BA00" w14:textId="77777777" w:rsidR="00FD04F4" w:rsidRPr="00463C85" w:rsidRDefault="00825D5D" w:rsidP="007C3234">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A93676">
        <w:rPr>
          <w:rFonts w:ascii="Bookman Old Style" w:hAnsi="Bookman Old Style"/>
          <w:b/>
          <w:bCs/>
          <w:color w:val="000000" w:themeColor="text1"/>
          <w:sz w:val="24"/>
          <w:szCs w:val="24"/>
        </w:rPr>
        <w:t xml:space="preserve">FACILITATION PROVISIONS </w:t>
      </w:r>
    </w:p>
    <w:p w14:paraId="41839B59" w14:textId="442D4243" w:rsidR="00825D5D" w:rsidRDefault="00825D5D" w:rsidP="00BA2AC3">
      <w:pPr>
        <w:pStyle w:val="MediumGrid1-Accent21"/>
        <w:spacing w:before="120" w:after="120" w:line="360" w:lineRule="auto"/>
        <w:ind w:left="900"/>
        <w:contextualSpacing w:val="0"/>
        <w:rPr>
          <w:rFonts w:ascii="Bookman Old Style" w:hAnsi="Bookman Old Style"/>
          <w:bCs/>
          <w:color w:val="000000" w:themeColor="text1"/>
          <w:sz w:val="24"/>
          <w:szCs w:val="24"/>
        </w:rPr>
      </w:pPr>
      <w:r w:rsidRPr="00A93676">
        <w:rPr>
          <w:rFonts w:ascii="Bookman Old Style" w:hAnsi="Bookman Old Style"/>
          <w:bCs/>
          <w:color w:val="000000" w:themeColor="text1"/>
          <w:sz w:val="24"/>
          <w:szCs w:val="24"/>
        </w:rPr>
        <w:t>For the purpose of giving effect to the amalgamation order passed under Sections 230 to 232 and other applicable provisions of the Act in respect of this Scheme by the Tribunal, the Transferee Company shall, at any time pursuant to the orders approving this Scheme, be entitled to get the recordal of the change in the legal right(s) upon the amalgamation of the Transferor Compan</w:t>
      </w:r>
      <w:r w:rsidR="003A74BE" w:rsidRPr="00463C85">
        <w:rPr>
          <w:rFonts w:ascii="Bookman Old Style" w:hAnsi="Bookman Old Style"/>
          <w:bCs/>
          <w:color w:val="000000" w:themeColor="text1"/>
          <w:sz w:val="24"/>
          <w:szCs w:val="24"/>
        </w:rPr>
        <w:t>y</w:t>
      </w:r>
      <w:r w:rsidRPr="00A93676">
        <w:rPr>
          <w:rFonts w:ascii="Bookman Old Style" w:hAnsi="Bookman Old Style"/>
          <w:bCs/>
          <w:color w:val="000000" w:themeColor="text1"/>
          <w:sz w:val="24"/>
          <w:szCs w:val="24"/>
        </w:rPr>
        <w:t>, in accordance with the provisions of Sections 230 to 232 of the Act. The Transferee Company is and shall always be deemed to have been authorized to execute any pleadings, applications, forms, etc, as may be required to remove any difficulties and facilitate and carry out any formalities or compliances as are necessary for the implementation of this Scheme.</w:t>
      </w:r>
    </w:p>
    <w:p w14:paraId="04676641" w14:textId="77777777" w:rsidR="007403B2" w:rsidRPr="00463C85" w:rsidRDefault="007403B2" w:rsidP="00BA2AC3">
      <w:pPr>
        <w:pStyle w:val="MediumGrid1-Accent21"/>
        <w:spacing w:before="120" w:after="120" w:line="360" w:lineRule="auto"/>
        <w:ind w:left="900"/>
        <w:contextualSpacing w:val="0"/>
        <w:rPr>
          <w:rFonts w:ascii="Bookman Old Style" w:hAnsi="Bookman Old Style"/>
          <w:b/>
          <w:bCs/>
          <w:color w:val="000000" w:themeColor="text1"/>
          <w:sz w:val="24"/>
          <w:szCs w:val="24"/>
        </w:rPr>
      </w:pPr>
    </w:p>
    <w:p w14:paraId="39DAF041" w14:textId="5B34A026" w:rsidR="00D75D87" w:rsidRPr="00463C85" w:rsidRDefault="00D75D87" w:rsidP="00BA2AC3">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REPEALS AND SAVINGS</w:t>
      </w:r>
    </w:p>
    <w:p w14:paraId="6D6EB7D4" w14:textId="56C365D9" w:rsidR="00D75D87" w:rsidRDefault="00D75D87" w:rsidP="00BA2AC3">
      <w:pPr>
        <w:pStyle w:val="MediumGrid1-Accent21"/>
        <w:spacing w:before="120" w:after="120" w:line="360" w:lineRule="auto"/>
        <w:ind w:left="90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Any direction or order given by the Tribunal or other </w:t>
      </w:r>
      <w:r w:rsidR="001F494F" w:rsidRPr="00463C85">
        <w:rPr>
          <w:rFonts w:ascii="Bookman Old Style" w:hAnsi="Bookman Old Style"/>
          <w:color w:val="000000" w:themeColor="text1"/>
          <w:sz w:val="24"/>
          <w:szCs w:val="24"/>
        </w:rPr>
        <w:t xml:space="preserve">Appropriate </w:t>
      </w:r>
      <w:r w:rsidRPr="00463C85">
        <w:rPr>
          <w:rFonts w:ascii="Bookman Old Style" w:hAnsi="Bookman Old Style"/>
          <w:color w:val="000000" w:themeColor="text1"/>
          <w:sz w:val="24"/>
          <w:szCs w:val="24"/>
        </w:rPr>
        <w:t>Authority under the provisions of the Act and any act done by the Transferor Company</w:t>
      </w:r>
      <w:r w:rsidR="00E728CF" w:rsidRPr="00463C85">
        <w:rPr>
          <w:rFonts w:ascii="Bookman Old Style" w:hAnsi="Bookman Old Style"/>
          <w:color w:val="000000" w:themeColor="text1"/>
          <w:sz w:val="24"/>
          <w:szCs w:val="24"/>
        </w:rPr>
        <w:t xml:space="preserve"> and </w:t>
      </w:r>
      <w:r w:rsidRPr="00463C85">
        <w:rPr>
          <w:rFonts w:ascii="Bookman Old Style" w:hAnsi="Bookman Old Style"/>
          <w:color w:val="000000" w:themeColor="text1"/>
          <w:sz w:val="24"/>
          <w:szCs w:val="24"/>
        </w:rPr>
        <w:t xml:space="preserve">the </w:t>
      </w:r>
      <w:r w:rsidR="00826A6C" w:rsidRPr="00463C85">
        <w:rPr>
          <w:rFonts w:ascii="Bookman Old Style" w:hAnsi="Bookman Old Style"/>
          <w:color w:val="000000" w:themeColor="text1"/>
          <w:sz w:val="24"/>
          <w:szCs w:val="24"/>
        </w:rPr>
        <w:t xml:space="preserve">Transferee </w:t>
      </w:r>
      <w:r w:rsidRPr="00463C85">
        <w:rPr>
          <w:rFonts w:ascii="Bookman Old Style" w:hAnsi="Bookman Old Style"/>
          <w:color w:val="000000" w:themeColor="text1"/>
          <w:sz w:val="24"/>
          <w:szCs w:val="24"/>
        </w:rPr>
        <w:t>Company, based on such directions or order shall be deemed to be in accordance with and consistent with the provisions of the</w:t>
      </w:r>
      <w:r w:rsidR="00B34B6D" w:rsidRPr="00463C85">
        <w:rPr>
          <w:rFonts w:ascii="Bookman Old Style" w:hAnsi="Bookman Old Style"/>
          <w:color w:val="000000" w:themeColor="text1"/>
          <w:sz w:val="24"/>
          <w:szCs w:val="24"/>
        </w:rPr>
        <w:t xml:space="preserve"> Act</w:t>
      </w:r>
      <w:r w:rsidRPr="00463C85">
        <w:rPr>
          <w:rFonts w:ascii="Bookman Old Style" w:hAnsi="Bookman Old Style"/>
          <w:color w:val="000000" w:themeColor="text1"/>
          <w:sz w:val="24"/>
          <w:szCs w:val="24"/>
        </w:rPr>
        <w:t>.</w:t>
      </w:r>
    </w:p>
    <w:p w14:paraId="7A7DCC9C" w14:textId="77777777" w:rsidR="003219E1" w:rsidRDefault="003219E1" w:rsidP="00BA2AC3">
      <w:pPr>
        <w:pStyle w:val="MediumGrid1-Accent21"/>
        <w:spacing w:before="120" w:after="120" w:line="360" w:lineRule="auto"/>
        <w:ind w:left="900"/>
        <w:contextualSpacing w:val="0"/>
        <w:rPr>
          <w:rFonts w:ascii="Bookman Old Style" w:hAnsi="Bookman Old Style"/>
          <w:color w:val="000000" w:themeColor="text1"/>
          <w:sz w:val="24"/>
          <w:szCs w:val="24"/>
        </w:rPr>
      </w:pPr>
    </w:p>
    <w:p w14:paraId="4B8F210C" w14:textId="77777777" w:rsidR="00D75D87" w:rsidRPr="00463C85" w:rsidRDefault="00D75D87" w:rsidP="00BA2AC3">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COST, CHARGES AND EXPENSES</w:t>
      </w:r>
    </w:p>
    <w:p w14:paraId="3B161E33" w14:textId="02235A24" w:rsidR="00D75D87" w:rsidRDefault="00D75D87" w:rsidP="00BA2AC3">
      <w:pPr>
        <w:pStyle w:val="MediumGrid1-Accent21"/>
        <w:spacing w:before="120" w:after="120" w:line="360" w:lineRule="auto"/>
        <w:ind w:left="90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All costs, charges, taxes including duties, levies and all other expenses, if any (save as expressly otherwise agreed) arising out of,</w:t>
      </w:r>
      <w:r w:rsidR="00B12A27"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 xml:space="preserve">or incurred in connection with the amalgamation of </w:t>
      </w:r>
      <w:r w:rsidR="00E46568" w:rsidRPr="00463C85">
        <w:rPr>
          <w:rFonts w:ascii="Bookman Old Style" w:hAnsi="Bookman Old Style"/>
          <w:color w:val="000000" w:themeColor="text1"/>
          <w:sz w:val="24"/>
          <w:szCs w:val="24"/>
        </w:rPr>
        <w:t xml:space="preserve">the </w:t>
      </w:r>
      <w:r w:rsidRPr="00463C85">
        <w:rPr>
          <w:rFonts w:ascii="Bookman Old Style" w:hAnsi="Bookman Old Style"/>
          <w:color w:val="000000" w:themeColor="text1"/>
          <w:sz w:val="24"/>
          <w:szCs w:val="24"/>
        </w:rPr>
        <w:t xml:space="preserve">Transferor Company into </w:t>
      </w:r>
      <w:r w:rsidR="00E13ABC" w:rsidRPr="00463C85">
        <w:rPr>
          <w:rFonts w:ascii="Bookman Old Style" w:hAnsi="Bookman Old Style"/>
          <w:color w:val="000000" w:themeColor="text1"/>
          <w:sz w:val="24"/>
          <w:szCs w:val="24"/>
        </w:rPr>
        <w:t xml:space="preserve">the </w:t>
      </w:r>
      <w:r w:rsidRPr="00463C85">
        <w:rPr>
          <w:rFonts w:ascii="Bookman Old Style" w:hAnsi="Bookman Old Style"/>
          <w:color w:val="000000" w:themeColor="text1"/>
          <w:sz w:val="24"/>
          <w:szCs w:val="24"/>
        </w:rPr>
        <w:t xml:space="preserve">Transferee Company, as set out in Part </w:t>
      </w:r>
      <w:r w:rsidR="00C55FB8" w:rsidRPr="00463C85">
        <w:rPr>
          <w:rFonts w:ascii="Bookman Old Style" w:hAnsi="Bookman Old Style"/>
          <w:color w:val="000000" w:themeColor="text1"/>
          <w:sz w:val="24"/>
          <w:szCs w:val="24"/>
        </w:rPr>
        <w:t>B</w:t>
      </w:r>
      <w:r w:rsidRPr="00463C85">
        <w:rPr>
          <w:rFonts w:ascii="Bookman Old Style" w:hAnsi="Bookman Old Style"/>
          <w:color w:val="000000" w:themeColor="text1"/>
          <w:sz w:val="24"/>
          <w:szCs w:val="24"/>
        </w:rPr>
        <w:t xml:space="preserve"> of this </w:t>
      </w:r>
      <w:r w:rsidRPr="00463C85">
        <w:rPr>
          <w:rFonts w:ascii="Bookman Old Style" w:hAnsi="Bookman Old Style"/>
          <w:color w:val="000000" w:themeColor="text1"/>
          <w:sz w:val="24"/>
          <w:szCs w:val="24"/>
        </w:rPr>
        <w:lastRenderedPageBreak/>
        <w:t xml:space="preserve">Scheme and matters incidental thereto, shall be borne </w:t>
      </w:r>
      <w:r w:rsidR="00112598" w:rsidRPr="00463C85">
        <w:rPr>
          <w:rFonts w:ascii="Bookman Old Style" w:hAnsi="Bookman Old Style"/>
          <w:color w:val="000000" w:themeColor="text1"/>
          <w:sz w:val="24"/>
          <w:szCs w:val="24"/>
        </w:rPr>
        <w:t>as agreed between the Parties</w:t>
      </w:r>
      <w:r w:rsidRPr="00463C85">
        <w:rPr>
          <w:rFonts w:ascii="Bookman Old Style" w:hAnsi="Bookman Old Style"/>
          <w:color w:val="000000" w:themeColor="text1"/>
          <w:sz w:val="24"/>
          <w:szCs w:val="24"/>
        </w:rPr>
        <w:t>.</w:t>
      </w:r>
      <w:r w:rsidR="00F813A3" w:rsidRPr="00463C85">
        <w:rPr>
          <w:rFonts w:ascii="Bookman Old Style" w:hAnsi="Bookman Old Style"/>
          <w:color w:val="000000" w:themeColor="text1"/>
          <w:sz w:val="24"/>
          <w:szCs w:val="24"/>
        </w:rPr>
        <w:t xml:space="preserve"> </w:t>
      </w:r>
    </w:p>
    <w:p w14:paraId="09DED528" w14:textId="77777777" w:rsidR="007403B2" w:rsidRPr="00463C85" w:rsidRDefault="007403B2" w:rsidP="00BA2AC3">
      <w:pPr>
        <w:pStyle w:val="MediumGrid1-Accent21"/>
        <w:spacing w:before="120" w:after="120" w:line="360" w:lineRule="auto"/>
        <w:ind w:left="900"/>
        <w:contextualSpacing w:val="0"/>
        <w:rPr>
          <w:rFonts w:ascii="Bookman Old Style" w:hAnsi="Bookman Old Style"/>
          <w:color w:val="000000" w:themeColor="text1"/>
          <w:sz w:val="24"/>
          <w:szCs w:val="24"/>
        </w:rPr>
      </w:pPr>
    </w:p>
    <w:p w14:paraId="140C9B1F" w14:textId="77777777" w:rsidR="00D75D87" w:rsidRPr="00463C85" w:rsidRDefault="00D75D87" w:rsidP="00BA2AC3">
      <w:pPr>
        <w:pStyle w:val="MediumGrid1-Accent21"/>
        <w:numPr>
          <w:ilvl w:val="0"/>
          <w:numId w:val="11"/>
        </w:numPr>
        <w:spacing w:before="120" w:after="120" w:line="360" w:lineRule="auto"/>
        <w:ind w:left="900" w:hanging="720"/>
        <w:contextualSpacing w:val="0"/>
        <w:rPr>
          <w:rFonts w:ascii="Bookman Old Style" w:hAnsi="Bookman Old Style"/>
          <w:b/>
          <w:bCs/>
          <w:color w:val="000000" w:themeColor="text1"/>
          <w:sz w:val="24"/>
          <w:szCs w:val="24"/>
        </w:rPr>
      </w:pPr>
      <w:r w:rsidRPr="00463C85">
        <w:rPr>
          <w:rFonts w:ascii="Bookman Old Style" w:hAnsi="Bookman Old Style"/>
          <w:b/>
          <w:bCs/>
          <w:color w:val="000000" w:themeColor="text1"/>
          <w:sz w:val="24"/>
          <w:szCs w:val="24"/>
        </w:rPr>
        <w:t>COMPLIANCE WITH APPLICABLE LAWS</w:t>
      </w:r>
    </w:p>
    <w:p w14:paraId="4DA457E2" w14:textId="2DBAEF54" w:rsidR="002E513A" w:rsidRPr="00463C85" w:rsidRDefault="00D75D87" w:rsidP="00BA2AC3">
      <w:pPr>
        <w:pStyle w:val="MediumGrid1-Accent21"/>
        <w:spacing w:before="120" w:after="120" w:line="360" w:lineRule="auto"/>
        <w:ind w:left="900"/>
        <w:contextualSpacing w:val="0"/>
        <w:rPr>
          <w:rFonts w:ascii="Bookman Old Style" w:hAnsi="Bookman Old Style"/>
          <w:color w:val="000000" w:themeColor="text1"/>
          <w:sz w:val="24"/>
          <w:szCs w:val="24"/>
        </w:rPr>
      </w:pPr>
      <w:r w:rsidRPr="00463C85">
        <w:rPr>
          <w:rFonts w:ascii="Bookman Old Style" w:hAnsi="Bookman Old Style"/>
          <w:color w:val="000000" w:themeColor="text1"/>
          <w:sz w:val="24"/>
          <w:szCs w:val="24"/>
        </w:rPr>
        <w:t xml:space="preserve">The </w:t>
      </w:r>
      <w:r w:rsidR="00F813A3" w:rsidRPr="00463C85">
        <w:rPr>
          <w:rFonts w:ascii="Bookman Old Style" w:hAnsi="Bookman Old Style"/>
          <w:color w:val="000000" w:themeColor="text1"/>
          <w:sz w:val="24"/>
          <w:szCs w:val="24"/>
        </w:rPr>
        <w:t xml:space="preserve">Parties </w:t>
      </w:r>
      <w:r w:rsidRPr="00463C85">
        <w:rPr>
          <w:rFonts w:ascii="Bookman Old Style" w:hAnsi="Bookman Old Style"/>
          <w:color w:val="000000" w:themeColor="text1"/>
          <w:sz w:val="24"/>
          <w:szCs w:val="24"/>
        </w:rPr>
        <w:t xml:space="preserve">undertake to comply with all Applicable Laws including making the requisite intimations and disclosures to any statutory or regulatory authority and obtaining the requisite consent, approval or permission, of the Central Government, </w:t>
      </w:r>
      <w:r w:rsidR="00E13ABC" w:rsidRPr="00463C85">
        <w:rPr>
          <w:rFonts w:ascii="Bookman Old Style" w:hAnsi="Bookman Old Style"/>
          <w:color w:val="000000" w:themeColor="text1"/>
          <w:sz w:val="24"/>
          <w:szCs w:val="24"/>
        </w:rPr>
        <w:t>Stock Exchanges, SEBI, as may be required</w:t>
      </w:r>
      <w:r w:rsidR="001D0584" w:rsidRPr="00463C85">
        <w:rPr>
          <w:rFonts w:ascii="Bookman Old Style" w:hAnsi="Bookman Old Style"/>
          <w:color w:val="000000" w:themeColor="text1"/>
          <w:sz w:val="24"/>
          <w:szCs w:val="24"/>
        </w:rPr>
        <w:t xml:space="preserve"> </w:t>
      </w:r>
      <w:r w:rsidRPr="00463C85">
        <w:rPr>
          <w:rFonts w:ascii="Bookman Old Style" w:hAnsi="Bookman Old Style"/>
          <w:color w:val="000000" w:themeColor="text1"/>
          <w:sz w:val="24"/>
          <w:szCs w:val="24"/>
        </w:rPr>
        <w:t>or any other statutory or regulatory authority, which by law may be required for the implementation of this Scheme or which by law may be required in relation to any matters connected with this Scheme.</w:t>
      </w:r>
    </w:p>
    <w:sectPr w:rsidR="002E513A" w:rsidRPr="00463C85" w:rsidSect="003606E8">
      <w:pgSz w:w="12240" w:h="15840" w:code="5"/>
      <w:pgMar w:top="1800" w:right="1440" w:bottom="1728"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AB61B" w14:textId="77777777" w:rsidR="00E520BE" w:rsidRDefault="00E520BE" w:rsidP="00FF666C">
      <w:pPr>
        <w:spacing w:after="0" w:line="240" w:lineRule="auto"/>
      </w:pPr>
      <w:r>
        <w:separator/>
      </w:r>
    </w:p>
  </w:endnote>
  <w:endnote w:type="continuationSeparator" w:id="0">
    <w:p w14:paraId="5FCCEB2C" w14:textId="77777777" w:rsidR="00E520BE" w:rsidRDefault="00E520BE" w:rsidP="00FF666C">
      <w:pPr>
        <w:spacing w:after="0" w:line="240" w:lineRule="auto"/>
      </w:pPr>
      <w:r>
        <w:continuationSeparator/>
      </w:r>
    </w:p>
  </w:endnote>
  <w:endnote w:type="continuationNotice" w:id="1">
    <w:p w14:paraId="2F14AA66" w14:textId="77777777" w:rsidR="00E520BE" w:rsidRDefault="00E52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EC304" w14:textId="77777777" w:rsidR="00E520BE" w:rsidRDefault="00E520BE" w:rsidP="00FF666C">
      <w:pPr>
        <w:spacing w:after="0" w:line="240" w:lineRule="auto"/>
      </w:pPr>
      <w:r>
        <w:separator/>
      </w:r>
    </w:p>
  </w:footnote>
  <w:footnote w:type="continuationSeparator" w:id="0">
    <w:p w14:paraId="439EC98C" w14:textId="77777777" w:rsidR="00E520BE" w:rsidRDefault="00E520BE" w:rsidP="00FF666C">
      <w:pPr>
        <w:spacing w:after="0" w:line="240" w:lineRule="auto"/>
      </w:pPr>
      <w:r>
        <w:continuationSeparator/>
      </w:r>
    </w:p>
  </w:footnote>
  <w:footnote w:type="continuationNotice" w:id="1">
    <w:p w14:paraId="4434229F" w14:textId="77777777" w:rsidR="00E520BE" w:rsidRDefault="00E520B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DE9"/>
    <w:multiLevelType w:val="multilevel"/>
    <w:tmpl w:val="F4B2F350"/>
    <w:lvl w:ilvl="0">
      <w:start w:val="1"/>
      <w:numFmt w:val="lowerLetter"/>
      <w:pStyle w:val="ListAlpha1"/>
      <w:lvlText w:val="(%1)"/>
      <w:lvlJc w:val="left"/>
      <w:pPr>
        <w:tabs>
          <w:tab w:val="num" w:pos="720"/>
        </w:tabs>
        <w:ind w:left="720" w:hanging="720"/>
      </w:pPr>
      <w:rPr>
        <w:rFonts w:ascii="Calibri" w:hAnsi="Calibri" w:hint="default"/>
        <w:b w:val="0"/>
        <w:i w:val="0"/>
        <w:color w:val="auto"/>
        <w:spacing w:val="0"/>
        <w:w w:val="100"/>
        <w:kern w:val="0"/>
        <w:position w:val="0"/>
        <w:sz w:val="22"/>
      </w:rPr>
    </w:lvl>
    <w:lvl w:ilvl="1">
      <w:start w:val="1"/>
      <w:numFmt w:val="lowerLetter"/>
      <w:pStyle w:val="ListAlpha2"/>
      <w:lvlText w:val="(%2)"/>
      <w:lvlJc w:val="left"/>
      <w:pPr>
        <w:tabs>
          <w:tab w:val="num" w:pos="1440"/>
        </w:tabs>
        <w:ind w:left="1440" w:hanging="720"/>
      </w:pPr>
      <w:rPr>
        <w:rFonts w:ascii="Calibri" w:hAnsi="Calibri" w:hint="default"/>
        <w:b w:val="0"/>
        <w:i w:val="0"/>
        <w:color w:val="auto"/>
        <w:spacing w:val="0"/>
        <w:w w:val="100"/>
        <w:kern w:val="0"/>
        <w:position w:val="0"/>
        <w:sz w:val="22"/>
      </w:rPr>
    </w:lvl>
    <w:lvl w:ilvl="2">
      <w:start w:val="1"/>
      <w:numFmt w:val="lowerLetter"/>
      <w:pStyle w:val="ListAlpha3"/>
      <w:lvlText w:val="(%3)"/>
      <w:lvlJc w:val="left"/>
      <w:pPr>
        <w:tabs>
          <w:tab w:val="num" w:pos="2160"/>
        </w:tabs>
        <w:ind w:left="2160" w:hanging="720"/>
      </w:pPr>
      <w:rPr>
        <w:rFonts w:ascii="Calibri" w:hAnsi="Calibri" w:hint="default"/>
        <w:b w:val="0"/>
        <w:i w:val="0"/>
        <w:color w:val="auto"/>
        <w:spacing w:val="0"/>
        <w:w w:val="100"/>
        <w:kern w:val="0"/>
        <w:position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536BAD"/>
    <w:multiLevelType w:val="multilevel"/>
    <w:tmpl w:val="CC8CCA7C"/>
    <w:lvl w:ilvl="0">
      <w:start w:val="21"/>
      <w:numFmt w:val="decimal"/>
      <w:lvlText w:val="%1"/>
      <w:lvlJc w:val="left"/>
      <w:pPr>
        <w:ind w:left="530" w:hanging="530"/>
      </w:pPr>
      <w:rPr>
        <w:rFonts w:hint="default"/>
        <w:b w:val="0"/>
        <w:bCs/>
      </w:rPr>
    </w:lvl>
    <w:lvl w:ilvl="1">
      <w:start w:val="1"/>
      <w:numFmt w:val="decimal"/>
      <w:lvlText w:val="22.%2"/>
      <w:lvlJc w:val="left"/>
      <w:pPr>
        <w:ind w:left="900" w:hanging="360"/>
      </w:pPr>
      <w:rPr>
        <w:rFonts w:hint="default"/>
      </w:rPr>
    </w:lvl>
    <w:lvl w:ilvl="2">
      <w:start w:val="1"/>
      <w:numFmt w:val="decimal"/>
      <w:lvlText w:val="14.1.%3."/>
      <w:lvlJc w:val="left"/>
      <w:pPr>
        <w:ind w:left="1440" w:hanging="36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05205F83"/>
    <w:multiLevelType w:val="multilevel"/>
    <w:tmpl w:val="C2B4ED14"/>
    <w:lvl w:ilvl="0">
      <w:start w:val="1"/>
      <w:numFmt w:val="lowerLetter"/>
      <w:lvlText w:val="(%1)"/>
      <w:lvlJc w:val="left"/>
      <w:pPr>
        <w:tabs>
          <w:tab w:val="num" w:pos="720"/>
        </w:tabs>
        <w:ind w:left="720" w:hanging="720"/>
      </w:pPr>
      <w:rPr>
        <w:rFonts w:cs="Times New Roman"/>
        <w:b w:val="0"/>
        <w:i w:val="0"/>
        <w:color w:val="00000A"/>
        <w:spacing w:val="0"/>
        <w:w w:val="100"/>
        <w:sz w:val="22"/>
      </w:rPr>
    </w:lvl>
    <w:lvl w:ilvl="1">
      <w:start w:val="1"/>
      <w:numFmt w:val="lowerLetter"/>
      <w:lvlText w:val="(%2)"/>
      <w:lvlJc w:val="left"/>
      <w:pPr>
        <w:tabs>
          <w:tab w:val="num" w:pos="1440"/>
        </w:tabs>
        <w:ind w:left="1440" w:hanging="720"/>
      </w:pPr>
      <w:rPr>
        <w:b w:val="0"/>
        <w:i w:val="0"/>
        <w:color w:val="00000A"/>
        <w:spacing w:val="0"/>
        <w:w w:val="100"/>
        <w:sz w:val="24"/>
        <w:szCs w:val="24"/>
      </w:rPr>
    </w:lvl>
    <w:lvl w:ilvl="2">
      <w:start w:val="1"/>
      <w:numFmt w:val="lowerLetter"/>
      <w:lvlText w:val="(%3)"/>
      <w:lvlJc w:val="left"/>
      <w:pPr>
        <w:tabs>
          <w:tab w:val="num" w:pos="2160"/>
        </w:tabs>
        <w:ind w:left="2160" w:hanging="720"/>
      </w:pPr>
      <w:rPr>
        <w:rFonts w:cs="Times New Roman"/>
        <w:b w:val="0"/>
        <w:i w:val="0"/>
        <w:color w:val="00000A"/>
        <w:spacing w:val="0"/>
        <w:w w:val="100"/>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922111A"/>
    <w:multiLevelType w:val="hybridMultilevel"/>
    <w:tmpl w:val="94E48382"/>
    <w:lvl w:ilvl="0" w:tplc="B8040D48">
      <w:start w:val="1"/>
      <w:numFmt w:val="decimal"/>
      <w:lvlText w:val="3.%1"/>
      <w:lvlJc w:val="left"/>
      <w:pPr>
        <w:ind w:left="900" w:hanging="360"/>
      </w:pPr>
      <w:rPr>
        <w:rFonts w:hint="default"/>
        <w:b w:val="0"/>
        <w:bCs/>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4">
    <w:nsid w:val="118854EE"/>
    <w:multiLevelType w:val="multilevel"/>
    <w:tmpl w:val="F5346F7C"/>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F20AC1"/>
    <w:multiLevelType w:val="multilevel"/>
    <w:tmpl w:val="5CF825B4"/>
    <w:lvl w:ilvl="0">
      <w:start w:val="9"/>
      <w:numFmt w:val="decimal"/>
      <w:lvlText w:val="%1"/>
      <w:lvlJc w:val="left"/>
      <w:pPr>
        <w:ind w:left="380" w:hanging="3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1C4E0D41"/>
    <w:multiLevelType w:val="hybridMultilevel"/>
    <w:tmpl w:val="ADC2988E"/>
    <w:lvl w:ilvl="0" w:tplc="2C9EF30A">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05D4903"/>
    <w:multiLevelType w:val="multilevel"/>
    <w:tmpl w:val="1F7EAC4E"/>
    <w:lvl w:ilvl="0">
      <w:start w:val="12"/>
      <w:numFmt w:val="decimal"/>
      <w:lvlText w:val="%1"/>
      <w:lvlJc w:val="left"/>
      <w:pPr>
        <w:ind w:left="530" w:hanging="530"/>
      </w:pPr>
      <w:rPr>
        <w:rFonts w:hint="default"/>
        <w:b w:val="0"/>
        <w:bCs/>
      </w:rPr>
    </w:lvl>
    <w:lvl w:ilvl="1">
      <w:start w:val="1"/>
      <w:numFmt w:val="decimal"/>
      <w:lvlText w:val="14.%2."/>
      <w:lvlJc w:val="left"/>
      <w:pPr>
        <w:ind w:left="900" w:hanging="360"/>
      </w:pPr>
      <w:rPr>
        <w:rFonts w:hint="default"/>
      </w:rPr>
    </w:lvl>
    <w:lvl w:ilvl="2">
      <w:start w:val="1"/>
      <w:numFmt w:val="decimal"/>
      <w:lvlText w:val="14.1.%3"/>
      <w:lvlJc w:val="left"/>
      <w:pPr>
        <w:ind w:left="1440" w:hanging="36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21457B60"/>
    <w:multiLevelType w:val="multilevel"/>
    <w:tmpl w:val="69B2530C"/>
    <w:lvl w:ilvl="0">
      <w:start w:val="8"/>
      <w:numFmt w:val="decimal"/>
      <w:lvlText w:val="%1"/>
      <w:lvlJc w:val="left"/>
      <w:pPr>
        <w:ind w:left="380" w:hanging="380"/>
      </w:pPr>
      <w:rPr>
        <w:rFonts w:hint="default"/>
      </w:rPr>
    </w:lvl>
    <w:lvl w:ilvl="1">
      <w:start w:val="1"/>
      <w:numFmt w:val="decimal"/>
      <w:lvlText w:val="%1.%2"/>
      <w:lvlJc w:val="left"/>
      <w:pPr>
        <w:ind w:left="1080" w:hanging="72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30653F9C"/>
    <w:multiLevelType w:val="hybridMultilevel"/>
    <w:tmpl w:val="E8DCE806"/>
    <w:lvl w:ilvl="0" w:tplc="B1102518">
      <w:start w:val="1"/>
      <w:numFmt w:val="decimal"/>
      <w:lvlText w:val="25.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3C413D4"/>
    <w:multiLevelType w:val="hybridMultilevel"/>
    <w:tmpl w:val="9E3A9B44"/>
    <w:lvl w:ilvl="0" w:tplc="8146BAEE">
      <w:start w:val="1"/>
      <w:numFmt w:val="decimal"/>
      <w:lvlText w:val="12.%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1">
    <w:nsid w:val="3709192C"/>
    <w:multiLevelType w:val="multilevel"/>
    <w:tmpl w:val="E1B6ABDE"/>
    <w:lvl w:ilvl="0">
      <w:start w:val="1"/>
      <w:numFmt w:val="none"/>
      <w:pStyle w:val="Definition"/>
      <w:suff w:val="nothing"/>
      <w:lvlText w:val=""/>
      <w:lvlJc w:val="left"/>
      <w:pPr>
        <w:ind w:left="709"/>
      </w:pPr>
      <w:rPr>
        <w:rFonts w:cs="Times New Roman" w:hint="default"/>
      </w:rPr>
    </w:lvl>
    <w:lvl w:ilvl="1">
      <w:start w:val="1"/>
      <w:numFmt w:val="lowerLetter"/>
      <w:pStyle w:val="DefinitionLevel1"/>
      <w:lvlText w:val="(%2)"/>
      <w:lvlJc w:val="left"/>
      <w:pPr>
        <w:ind w:left="851" w:hanging="142"/>
      </w:pPr>
      <w:rPr>
        <w:rFonts w:cs="Times New Roman" w:hint="default"/>
        <w:sz w:val="22"/>
      </w:rPr>
    </w:lvl>
    <w:lvl w:ilvl="2">
      <w:start w:val="1"/>
      <w:numFmt w:val="lowerRoman"/>
      <w:pStyle w:val="DefinitionLevel2"/>
      <w:lvlText w:val="(%3)"/>
      <w:lvlJc w:val="left"/>
      <w:pPr>
        <w:ind w:left="1559" w:hanging="850"/>
      </w:pPr>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2">
    <w:nsid w:val="382A5CC0"/>
    <w:multiLevelType w:val="multilevel"/>
    <w:tmpl w:val="D452FC52"/>
    <w:lvl w:ilvl="0">
      <w:start w:val="13"/>
      <w:numFmt w:val="decimal"/>
      <w:lvlText w:val="%1."/>
      <w:lvlJc w:val="left"/>
      <w:pPr>
        <w:ind w:left="825" w:hanging="825"/>
      </w:pPr>
      <w:rPr>
        <w:rFonts w:hint="default"/>
      </w:rPr>
    </w:lvl>
    <w:lvl w:ilvl="1">
      <w:start w:val="1"/>
      <w:numFmt w:val="decimal"/>
      <w:lvlText w:val="%1.%2."/>
      <w:lvlJc w:val="left"/>
      <w:pPr>
        <w:ind w:left="1545" w:hanging="825"/>
      </w:pPr>
      <w:rPr>
        <w:rFonts w:hint="default"/>
      </w:rPr>
    </w:lvl>
    <w:lvl w:ilvl="2">
      <w:start w:val="1"/>
      <w:numFmt w:val="decimal"/>
      <w:lvlText w:val="%1.%2.%3"/>
      <w:lvlJc w:val="left"/>
      <w:pPr>
        <w:ind w:left="2265" w:hanging="82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A2D03A3"/>
    <w:multiLevelType w:val="hybridMultilevel"/>
    <w:tmpl w:val="80804614"/>
    <w:lvl w:ilvl="0" w:tplc="EAE293A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22C46BB"/>
    <w:multiLevelType w:val="multilevel"/>
    <w:tmpl w:val="397CA6E0"/>
    <w:lvl w:ilvl="0">
      <w:start w:val="20"/>
      <w:numFmt w:val="decimal"/>
      <w:lvlText w:val="%1."/>
      <w:lvlJc w:val="left"/>
      <w:pPr>
        <w:ind w:left="840" w:hanging="840"/>
      </w:pPr>
      <w:rPr>
        <w:rFonts w:hint="default"/>
      </w:rPr>
    </w:lvl>
    <w:lvl w:ilvl="1">
      <w:start w:val="1"/>
      <w:numFmt w:val="decimal"/>
      <w:lvlText w:val="%1.%2."/>
      <w:lvlJc w:val="left"/>
      <w:pPr>
        <w:ind w:left="1020" w:hanging="840"/>
      </w:pPr>
      <w:rPr>
        <w:rFonts w:hint="default"/>
      </w:rPr>
    </w:lvl>
    <w:lvl w:ilvl="2">
      <w:start w:val="1"/>
      <w:numFmt w:val="decimal"/>
      <w:lvlText w:val="21.1.%3"/>
      <w:lvlJc w:val="left"/>
      <w:pPr>
        <w:ind w:left="720" w:hanging="36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nsid w:val="43C10D20"/>
    <w:multiLevelType w:val="multilevel"/>
    <w:tmpl w:val="DEEED96A"/>
    <w:lvl w:ilvl="0">
      <w:start w:val="19"/>
      <w:numFmt w:val="decimal"/>
      <w:lvlText w:val="%1."/>
      <w:lvlJc w:val="left"/>
      <w:pPr>
        <w:ind w:left="600" w:hanging="600"/>
      </w:pPr>
      <w:rPr>
        <w:rFonts w:hint="default"/>
        <w:b w:val="0"/>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2008" w:hanging="144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652" w:hanging="1800"/>
      </w:pPr>
      <w:rPr>
        <w:rFonts w:hint="default"/>
        <w:b w:val="0"/>
      </w:rPr>
    </w:lvl>
    <w:lvl w:ilvl="7">
      <w:start w:val="1"/>
      <w:numFmt w:val="decimal"/>
      <w:lvlText w:val="%1.%2.%3.%4.%5.%6.%7.%8."/>
      <w:lvlJc w:val="left"/>
      <w:pPr>
        <w:ind w:left="3154" w:hanging="2160"/>
      </w:pPr>
      <w:rPr>
        <w:rFonts w:hint="default"/>
        <w:b w:val="0"/>
      </w:rPr>
    </w:lvl>
    <w:lvl w:ilvl="8">
      <w:start w:val="1"/>
      <w:numFmt w:val="decimal"/>
      <w:lvlText w:val="%1.%2.%3.%4.%5.%6.%7.%8.%9."/>
      <w:lvlJc w:val="left"/>
      <w:pPr>
        <w:ind w:left="3296" w:hanging="2160"/>
      </w:pPr>
      <w:rPr>
        <w:rFonts w:hint="default"/>
        <w:b w:val="0"/>
      </w:rPr>
    </w:lvl>
  </w:abstractNum>
  <w:abstractNum w:abstractNumId="16">
    <w:nsid w:val="47A01BE3"/>
    <w:multiLevelType w:val="multilevel"/>
    <w:tmpl w:val="2B6A109C"/>
    <w:lvl w:ilvl="0">
      <w:start w:val="13"/>
      <w:numFmt w:val="decimal"/>
      <w:lvlText w:val="%1."/>
      <w:lvlJc w:val="left"/>
      <w:pPr>
        <w:ind w:left="825" w:hanging="825"/>
      </w:pPr>
      <w:rPr>
        <w:rFonts w:hint="default"/>
      </w:rPr>
    </w:lvl>
    <w:lvl w:ilvl="1">
      <w:start w:val="1"/>
      <w:numFmt w:val="decimal"/>
      <w:lvlText w:val="%1.%2."/>
      <w:lvlJc w:val="left"/>
      <w:pPr>
        <w:ind w:left="1463" w:hanging="825"/>
      </w:pPr>
      <w:rPr>
        <w:rFonts w:hint="default"/>
      </w:rPr>
    </w:lvl>
    <w:lvl w:ilvl="2">
      <w:start w:val="1"/>
      <w:numFmt w:val="decimal"/>
      <w:lvlText w:val="%1.%2.%3."/>
      <w:lvlJc w:val="left"/>
      <w:pPr>
        <w:ind w:left="2101" w:hanging="825"/>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992" w:hanging="144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7">
    <w:nsid w:val="4A3E6FA9"/>
    <w:multiLevelType w:val="multilevel"/>
    <w:tmpl w:val="0E6E0632"/>
    <w:lvl w:ilvl="0">
      <w:start w:val="7"/>
      <w:numFmt w:val="decimal"/>
      <w:lvlText w:val="%1"/>
      <w:lvlJc w:val="left"/>
      <w:pPr>
        <w:ind w:left="380" w:hanging="3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4C132E0A"/>
    <w:multiLevelType w:val="hybridMultilevel"/>
    <w:tmpl w:val="EC901674"/>
    <w:lvl w:ilvl="0" w:tplc="ACF6E9B6">
      <w:start w:val="1"/>
      <w:numFmt w:val="decimal"/>
      <w:lvlText w:val="1.%1"/>
      <w:lvlJc w:val="left"/>
      <w:pPr>
        <w:ind w:left="900" w:hanging="360"/>
      </w:pPr>
      <w:rPr>
        <w:rFonts w:hint="default"/>
        <w:b w:val="0"/>
        <w:bCs w:val="0"/>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9">
    <w:nsid w:val="4E501D01"/>
    <w:multiLevelType w:val="multilevel"/>
    <w:tmpl w:val="BF1AF174"/>
    <w:lvl w:ilvl="0">
      <w:start w:val="17"/>
      <w:numFmt w:val="decimal"/>
      <w:lvlText w:val="%1"/>
      <w:lvlJc w:val="left"/>
      <w:pPr>
        <w:ind w:left="530" w:hanging="530"/>
      </w:pPr>
      <w:rPr>
        <w:rFonts w:hint="default"/>
        <w:b w:val="0"/>
        <w:bCs/>
      </w:rPr>
    </w:lvl>
    <w:lvl w:ilvl="1">
      <w:start w:val="17"/>
      <w:numFmt w:val="decimal"/>
      <w:lvlText w:val="21.%2."/>
      <w:lvlJc w:val="left"/>
      <w:pPr>
        <w:ind w:left="900" w:hanging="360"/>
      </w:pPr>
      <w:rPr>
        <w:rFonts w:hint="default"/>
      </w:rPr>
    </w:lvl>
    <w:lvl w:ilvl="2">
      <w:start w:val="1"/>
      <w:numFmt w:val="decimal"/>
      <w:lvlText w:val="14.1.%3."/>
      <w:lvlJc w:val="left"/>
      <w:pPr>
        <w:ind w:left="1440" w:hanging="36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0E2298E"/>
    <w:multiLevelType w:val="multilevel"/>
    <w:tmpl w:val="ABEAC31C"/>
    <w:lvl w:ilvl="0">
      <w:start w:val="6"/>
      <w:numFmt w:val="decimal"/>
      <w:lvlText w:val="%1"/>
      <w:lvlJc w:val="left"/>
      <w:pPr>
        <w:ind w:left="380" w:hanging="3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54D77872"/>
    <w:multiLevelType w:val="multilevel"/>
    <w:tmpl w:val="50426E10"/>
    <w:lvl w:ilvl="0">
      <w:start w:val="15"/>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56651853"/>
    <w:multiLevelType w:val="multilevel"/>
    <w:tmpl w:val="B65EACCA"/>
    <w:lvl w:ilvl="0">
      <w:start w:val="1"/>
      <w:numFmt w:val="decimal"/>
      <w:lvlText w:val="1.2.%1"/>
      <w:lvlJc w:val="left"/>
      <w:pPr>
        <w:ind w:left="1080" w:hanging="360"/>
      </w:pPr>
      <w:rPr>
        <w:rFonts w:hint="default"/>
      </w:rPr>
    </w:lvl>
    <w:lvl w:ilvl="1">
      <w:start w:val="1"/>
      <w:numFmt w:val="lowerLetter"/>
      <w:lvlText w:val="%2."/>
      <w:lvlJc w:val="left"/>
      <w:pPr>
        <w:ind w:left="2775" w:hanging="360"/>
      </w:pPr>
      <w:rPr>
        <w:rFonts w:cs="Times New Roman" w:hint="default"/>
      </w:rPr>
    </w:lvl>
    <w:lvl w:ilvl="2">
      <w:start w:val="1"/>
      <w:numFmt w:val="lowerRoman"/>
      <w:lvlText w:val="%3."/>
      <w:lvlJc w:val="right"/>
      <w:pPr>
        <w:ind w:left="3495" w:hanging="180"/>
      </w:pPr>
      <w:rPr>
        <w:rFonts w:cs="Times New Roman" w:hint="default"/>
      </w:rPr>
    </w:lvl>
    <w:lvl w:ilvl="3">
      <w:start w:val="1"/>
      <w:numFmt w:val="decimal"/>
      <w:lvlText w:val="%4."/>
      <w:lvlJc w:val="left"/>
      <w:pPr>
        <w:ind w:left="4215" w:hanging="360"/>
      </w:pPr>
      <w:rPr>
        <w:rFonts w:cs="Times New Roman" w:hint="default"/>
      </w:rPr>
    </w:lvl>
    <w:lvl w:ilvl="4">
      <w:start w:val="1"/>
      <w:numFmt w:val="lowerLetter"/>
      <w:lvlText w:val="%5."/>
      <w:lvlJc w:val="left"/>
      <w:pPr>
        <w:ind w:left="4935" w:hanging="360"/>
      </w:pPr>
      <w:rPr>
        <w:rFonts w:cs="Times New Roman" w:hint="default"/>
      </w:rPr>
    </w:lvl>
    <w:lvl w:ilvl="5">
      <w:start w:val="1"/>
      <w:numFmt w:val="lowerRoman"/>
      <w:lvlText w:val="%6."/>
      <w:lvlJc w:val="right"/>
      <w:pPr>
        <w:ind w:left="5655" w:hanging="180"/>
      </w:pPr>
      <w:rPr>
        <w:rFonts w:cs="Times New Roman" w:hint="default"/>
      </w:rPr>
    </w:lvl>
    <w:lvl w:ilvl="6">
      <w:start w:val="1"/>
      <w:numFmt w:val="decimal"/>
      <w:lvlText w:val="%7."/>
      <w:lvlJc w:val="left"/>
      <w:pPr>
        <w:ind w:left="6375" w:hanging="360"/>
      </w:pPr>
      <w:rPr>
        <w:rFonts w:cs="Times New Roman" w:hint="default"/>
      </w:rPr>
    </w:lvl>
    <w:lvl w:ilvl="7">
      <w:start w:val="1"/>
      <w:numFmt w:val="lowerLetter"/>
      <w:lvlText w:val="%8."/>
      <w:lvlJc w:val="left"/>
      <w:pPr>
        <w:ind w:left="7095" w:hanging="360"/>
      </w:pPr>
      <w:rPr>
        <w:rFonts w:cs="Times New Roman" w:hint="default"/>
      </w:rPr>
    </w:lvl>
    <w:lvl w:ilvl="8">
      <w:start w:val="1"/>
      <w:numFmt w:val="lowerRoman"/>
      <w:lvlText w:val="%9."/>
      <w:lvlJc w:val="right"/>
      <w:pPr>
        <w:ind w:left="7815" w:hanging="180"/>
      </w:pPr>
      <w:rPr>
        <w:rFonts w:cs="Times New Roman" w:hint="default"/>
      </w:rPr>
    </w:lvl>
  </w:abstractNum>
  <w:abstractNum w:abstractNumId="23">
    <w:nsid w:val="58406405"/>
    <w:multiLevelType w:val="multilevel"/>
    <w:tmpl w:val="D34241C8"/>
    <w:lvl w:ilvl="0">
      <w:start w:val="12"/>
      <w:numFmt w:val="decimal"/>
      <w:lvlText w:val="%1"/>
      <w:lvlJc w:val="left"/>
      <w:pPr>
        <w:ind w:left="530" w:hanging="530"/>
      </w:pPr>
      <w:rPr>
        <w:rFonts w:hint="default"/>
        <w:b w:val="0"/>
        <w:bCs/>
      </w:rPr>
    </w:lvl>
    <w:lvl w:ilvl="1">
      <w:start w:val="1"/>
      <w:numFmt w:val="decimal"/>
      <w:lvlText w:val="14.%2."/>
      <w:lvlJc w:val="left"/>
      <w:pPr>
        <w:ind w:left="900" w:hanging="360"/>
      </w:pPr>
      <w:rPr>
        <w:rFonts w:hint="default"/>
      </w:rPr>
    </w:lvl>
    <w:lvl w:ilvl="2">
      <w:start w:val="1"/>
      <w:numFmt w:val="decimal"/>
      <w:lvlText w:val="13.2.%3"/>
      <w:lvlJc w:val="left"/>
      <w:pPr>
        <w:ind w:left="1440" w:hanging="36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616D529F"/>
    <w:multiLevelType w:val="multilevel"/>
    <w:tmpl w:val="C52A79C2"/>
    <w:lvl w:ilvl="0">
      <w:start w:val="12"/>
      <w:numFmt w:val="decimal"/>
      <w:lvlText w:val="%1"/>
      <w:lvlJc w:val="left"/>
      <w:pPr>
        <w:ind w:left="530" w:hanging="530"/>
      </w:pPr>
      <w:rPr>
        <w:rFonts w:hint="default"/>
        <w:b w:val="0"/>
        <w:bCs/>
      </w:rPr>
    </w:lvl>
    <w:lvl w:ilvl="1">
      <w:start w:val="1"/>
      <w:numFmt w:val="decimal"/>
      <w:lvlText w:val="13.%2"/>
      <w:lvlJc w:val="left"/>
      <w:pPr>
        <w:ind w:left="900" w:hanging="360"/>
      </w:pPr>
      <w:rPr>
        <w:rFonts w:hint="default"/>
      </w:rPr>
    </w:lvl>
    <w:lvl w:ilvl="2">
      <w:start w:val="12"/>
      <w:numFmt w:val="decimal"/>
      <w:lvlText w:val="13.2.%3."/>
      <w:lvlJc w:val="left"/>
      <w:pPr>
        <w:ind w:left="1440" w:hanging="36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620F1D3B"/>
    <w:multiLevelType w:val="multilevel"/>
    <w:tmpl w:val="A80C451A"/>
    <w:lvl w:ilvl="0">
      <w:start w:val="2"/>
      <w:numFmt w:val="decimal"/>
      <w:lvlText w:val="%1."/>
      <w:lvlJc w:val="left"/>
      <w:pPr>
        <w:ind w:left="1080" w:hanging="360"/>
      </w:pPr>
      <w:rPr>
        <w:rFonts w:hint="default"/>
        <w:b w:val="0"/>
        <w:bCs w:val="0"/>
      </w:rPr>
    </w:lvl>
    <w:lvl w:ilvl="1">
      <w:start w:val="1"/>
      <w:numFmt w:val="decimal"/>
      <w:isLgl/>
      <w:lvlText w:val="%1.%2."/>
      <w:lvlJc w:val="left"/>
      <w:pPr>
        <w:ind w:left="1545" w:hanging="825"/>
      </w:pPr>
      <w:rPr>
        <w:rFonts w:hint="default"/>
      </w:rPr>
    </w:lvl>
    <w:lvl w:ilvl="2">
      <w:start w:val="2"/>
      <w:numFmt w:val="decimal"/>
      <w:isLgl/>
      <w:lvlText w:val="%1.%2.%3."/>
      <w:lvlJc w:val="left"/>
      <w:pPr>
        <w:ind w:left="1545" w:hanging="82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nsid w:val="651A6E06"/>
    <w:multiLevelType w:val="multilevel"/>
    <w:tmpl w:val="A80C451A"/>
    <w:lvl w:ilvl="0">
      <w:start w:val="2"/>
      <w:numFmt w:val="decimal"/>
      <w:lvlText w:val="%1."/>
      <w:lvlJc w:val="left"/>
      <w:pPr>
        <w:ind w:left="1080" w:hanging="360"/>
      </w:pPr>
      <w:rPr>
        <w:rFonts w:hint="default"/>
        <w:b w:val="0"/>
        <w:bCs w:val="0"/>
      </w:rPr>
    </w:lvl>
    <w:lvl w:ilvl="1">
      <w:start w:val="1"/>
      <w:numFmt w:val="decimal"/>
      <w:isLgl/>
      <w:lvlText w:val="%1.%2."/>
      <w:lvlJc w:val="left"/>
      <w:pPr>
        <w:ind w:left="1545" w:hanging="825"/>
      </w:pPr>
      <w:rPr>
        <w:rFonts w:hint="default"/>
      </w:rPr>
    </w:lvl>
    <w:lvl w:ilvl="2">
      <w:start w:val="2"/>
      <w:numFmt w:val="decimal"/>
      <w:isLgl/>
      <w:lvlText w:val="%1.%2.%3."/>
      <w:lvlJc w:val="left"/>
      <w:pPr>
        <w:ind w:left="1545" w:hanging="82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65FD5A31"/>
    <w:multiLevelType w:val="multilevel"/>
    <w:tmpl w:val="19342804"/>
    <w:lvl w:ilvl="0">
      <w:start w:val="17"/>
      <w:numFmt w:val="decimal"/>
      <w:lvlText w:val="%1."/>
      <w:lvlJc w:val="left"/>
      <w:pPr>
        <w:ind w:left="600" w:hanging="6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nsid w:val="663B2B4F"/>
    <w:multiLevelType w:val="multilevel"/>
    <w:tmpl w:val="0024B946"/>
    <w:lvl w:ilvl="0">
      <w:start w:val="1"/>
      <w:numFmt w:val="lowerLetter"/>
      <w:lvlText w:val="(%1)"/>
      <w:lvlJc w:val="left"/>
      <w:pPr>
        <w:tabs>
          <w:tab w:val="num" w:pos="720"/>
        </w:tabs>
        <w:ind w:left="720" w:hanging="720"/>
      </w:pPr>
      <w:rPr>
        <w:rFonts w:cs="Times New Roman"/>
        <w:b w:val="0"/>
        <w:i w:val="0"/>
        <w:color w:val="00000A"/>
        <w:spacing w:val="0"/>
        <w:w w:val="100"/>
        <w:sz w:val="22"/>
      </w:rPr>
    </w:lvl>
    <w:lvl w:ilvl="1">
      <w:start w:val="1"/>
      <w:numFmt w:val="lowerLetter"/>
      <w:lvlText w:val="(%2)"/>
      <w:lvlJc w:val="left"/>
      <w:pPr>
        <w:tabs>
          <w:tab w:val="num" w:pos="1440"/>
        </w:tabs>
        <w:ind w:left="1440" w:hanging="720"/>
      </w:pPr>
      <w:rPr>
        <w:b w:val="0"/>
        <w:i w:val="0"/>
        <w:color w:val="00000A"/>
        <w:spacing w:val="0"/>
        <w:w w:val="100"/>
        <w:sz w:val="22"/>
        <w:szCs w:val="22"/>
      </w:rPr>
    </w:lvl>
    <w:lvl w:ilvl="2">
      <w:start w:val="1"/>
      <w:numFmt w:val="lowerLetter"/>
      <w:lvlText w:val="(%3)"/>
      <w:lvlJc w:val="left"/>
      <w:pPr>
        <w:tabs>
          <w:tab w:val="num" w:pos="2160"/>
        </w:tabs>
        <w:ind w:left="2160" w:hanging="720"/>
      </w:pPr>
      <w:rPr>
        <w:rFonts w:cs="Times New Roman"/>
        <w:b w:val="0"/>
        <w:i w:val="0"/>
        <w:color w:val="00000A"/>
        <w:spacing w:val="0"/>
        <w:w w:val="100"/>
        <w:sz w:val="24"/>
        <w:szCs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66CC7BCA"/>
    <w:multiLevelType w:val="multilevel"/>
    <w:tmpl w:val="E2BE2C42"/>
    <w:lvl w:ilvl="0">
      <w:start w:val="1"/>
      <w:numFmt w:val="decimal"/>
      <w:lvlText w:val="%1."/>
      <w:lvlJc w:val="left"/>
      <w:pPr>
        <w:ind w:left="1440" w:hanging="360"/>
      </w:pPr>
      <w:rPr>
        <w:rFonts w:cs="Times New Roman"/>
        <w:b w:val="0"/>
        <w:bCs w:val="0"/>
      </w:rPr>
    </w:lvl>
    <w:lvl w:ilvl="1">
      <w:start w:val="1"/>
      <w:numFmt w:val="decimal"/>
      <w:lvlText w:val="10.%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0">
    <w:nsid w:val="66F505C5"/>
    <w:multiLevelType w:val="multilevel"/>
    <w:tmpl w:val="1512A6F0"/>
    <w:lvl w:ilvl="0">
      <w:start w:val="10"/>
      <w:numFmt w:val="decimal"/>
      <w:lvlText w:val="%1"/>
      <w:lvlJc w:val="left"/>
      <w:pPr>
        <w:ind w:left="530" w:hanging="53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70FE15BB"/>
    <w:multiLevelType w:val="multilevel"/>
    <w:tmpl w:val="BEB81952"/>
    <w:lvl w:ilvl="0">
      <w:start w:val="1"/>
      <w:numFmt w:val="decimal"/>
      <w:lvlText w:val="20.%1"/>
      <w:lvlJc w:val="left"/>
      <w:pPr>
        <w:ind w:left="862" w:hanging="360"/>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32">
    <w:nsid w:val="73000D3C"/>
    <w:multiLevelType w:val="multilevel"/>
    <w:tmpl w:val="09E01A10"/>
    <w:lvl w:ilvl="0">
      <w:start w:val="1"/>
      <w:numFmt w:val="decimal"/>
      <w:lvlText w:val="%1."/>
      <w:lvlJc w:val="left"/>
      <w:pPr>
        <w:ind w:left="720" w:hanging="360"/>
      </w:pPr>
      <w:rPr>
        <w:rFonts w:hint="default"/>
        <w:b w:val="0"/>
        <w:i w:val="0"/>
        <w:caps w:val="0"/>
        <w:strike w:val="0"/>
        <w:dstrike w:val="0"/>
        <w:vanish w:val="0"/>
        <w:spacing w:val="0"/>
        <w:w w:val="100"/>
        <w:kern w:val="22"/>
        <w:position w:val="0"/>
        <w:sz w:val="24"/>
        <w:szCs w:val="24"/>
        <w:vertAlign w:val="baseline"/>
        <w14:ligatures w14:val="none"/>
        <w14:numForm w14:val="default"/>
        <w14:numSpacing w14:val="default"/>
        <w14:stylisticSets/>
        <w14:cntxtAlts w14:val="0"/>
      </w:rPr>
    </w:lvl>
    <w:lvl w:ilvl="1">
      <w:start w:val="1"/>
      <w:numFmt w:val="decimal"/>
      <w:isLgl/>
      <w:lvlText w:val="%1.%2"/>
      <w:lvlJc w:val="left"/>
      <w:pPr>
        <w:ind w:left="1260" w:hanging="720"/>
      </w:pPr>
      <w:rPr>
        <w:rFonts w:hint="default"/>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nsid w:val="74A52EAD"/>
    <w:multiLevelType w:val="multilevel"/>
    <w:tmpl w:val="2CA873A4"/>
    <w:lvl w:ilvl="0">
      <w:start w:val="15"/>
      <w:numFmt w:val="decimal"/>
      <w:lvlText w:val="%1"/>
      <w:lvlJc w:val="left"/>
      <w:pPr>
        <w:ind w:left="530" w:hanging="530"/>
      </w:pPr>
      <w:rPr>
        <w:rFonts w:hint="default"/>
        <w:b/>
        <w:bCs w:val="0"/>
      </w:rPr>
    </w:lvl>
    <w:lvl w:ilvl="1">
      <w:start w:val="15"/>
      <w:numFmt w:val="decimal"/>
      <w:lvlText w:val="17.%2."/>
      <w:lvlJc w:val="left"/>
      <w:pPr>
        <w:ind w:left="900" w:hanging="360"/>
      </w:pPr>
      <w:rPr>
        <w:rFonts w:hint="default"/>
      </w:rPr>
    </w:lvl>
    <w:lvl w:ilvl="2">
      <w:start w:val="1"/>
      <w:numFmt w:val="decimal"/>
      <w:lvlText w:val="14.1.%3."/>
      <w:lvlJc w:val="left"/>
      <w:pPr>
        <w:ind w:left="1440" w:hanging="36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nsid w:val="77507FF1"/>
    <w:multiLevelType w:val="multilevel"/>
    <w:tmpl w:val="1876D8E4"/>
    <w:lvl w:ilvl="0">
      <w:start w:val="1"/>
      <w:numFmt w:val="decimal"/>
      <w:lvlText w:val="5.%1"/>
      <w:lvlJc w:val="left"/>
      <w:pPr>
        <w:ind w:left="862" w:hanging="360"/>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35">
    <w:nsid w:val="77F7059A"/>
    <w:multiLevelType w:val="hybridMultilevel"/>
    <w:tmpl w:val="310E4F7C"/>
    <w:lvl w:ilvl="0" w:tplc="C846B42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9FE4651"/>
    <w:multiLevelType w:val="multilevel"/>
    <w:tmpl w:val="3B8CCDDC"/>
    <w:lvl w:ilvl="0">
      <w:start w:val="16"/>
      <w:numFmt w:val="decimal"/>
      <w:pStyle w:val="Heading3"/>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7AB836A4"/>
    <w:multiLevelType w:val="multilevel"/>
    <w:tmpl w:val="27B6E1DA"/>
    <w:lvl w:ilvl="0">
      <w:start w:val="12"/>
      <w:numFmt w:val="decimal"/>
      <w:lvlText w:val="%1"/>
      <w:lvlJc w:val="left"/>
      <w:pPr>
        <w:ind w:left="530" w:hanging="530"/>
      </w:pPr>
      <w:rPr>
        <w:rFonts w:hint="default"/>
        <w:b w:val="0"/>
        <w:bCs/>
      </w:rPr>
    </w:lvl>
    <w:lvl w:ilvl="1">
      <w:start w:val="1"/>
      <w:numFmt w:val="decimal"/>
      <w:lvlText w:val="14.%2"/>
      <w:lvlJc w:val="left"/>
      <w:pPr>
        <w:ind w:left="900" w:hanging="360"/>
      </w:pPr>
      <w:rPr>
        <w:rFonts w:hint="default"/>
      </w:rPr>
    </w:lvl>
    <w:lvl w:ilvl="2">
      <w:start w:val="12"/>
      <w:numFmt w:val="decimal"/>
      <w:lvlText w:val="14.1.%3."/>
      <w:lvlJc w:val="left"/>
      <w:pPr>
        <w:ind w:left="1440" w:hanging="36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nsid w:val="7BA25A82"/>
    <w:multiLevelType w:val="multilevel"/>
    <w:tmpl w:val="25766C60"/>
    <w:lvl w:ilvl="0">
      <w:start w:val="11"/>
      <w:numFmt w:val="decimal"/>
      <w:lvlText w:val="%1"/>
      <w:lvlJc w:val="left"/>
      <w:pPr>
        <w:ind w:left="530" w:hanging="530"/>
      </w:pPr>
      <w:rPr>
        <w:rFonts w:hint="default"/>
      </w:rPr>
    </w:lvl>
    <w:lvl w:ilvl="1">
      <w:start w:val="1"/>
      <w:numFmt w:val="decimal"/>
      <w:lvlText w:val="12.%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9">
    <w:nsid w:val="7DF57323"/>
    <w:multiLevelType w:val="multilevel"/>
    <w:tmpl w:val="ABC41E46"/>
    <w:lvl w:ilvl="0">
      <w:start w:val="21"/>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6"/>
  </w:num>
  <w:num w:numId="2">
    <w:abstractNumId w:val="29"/>
  </w:num>
  <w:num w:numId="3">
    <w:abstractNumId w:val="36"/>
  </w:num>
  <w:num w:numId="4">
    <w:abstractNumId w:val="0"/>
  </w:num>
  <w:num w:numId="5">
    <w:abstractNumId w:val="28"/>
  </w:num>
  <w:num w:numId="6">
    <w:abstractNumId w:val="32"/>
  </w:num>
  <w:num w:numId="7">
    <w:abstractNumId w:val="13"/>
  </w:num>
  <w:num w:numId="8">
    <w:abstractNumId w:val="35"/>
  </w:num>
  <w:num w:numId="9">
    <w:abstractNumId w:val="18"/>
  </w:num>
  <w:num w:numId="10">
    <w:abstractNumId w:val="22"/>
  </w:num>
  <w:num w:numId="11">
    <w:abstractNumId w:val="25"/>
  </w:num>
  <w:num w:numId="12">
    <w:abstractNumId w:val="3"/>
  </w:num>
  <w:num w:numId="13">
    <w:abstractNumId w:val="11"/>
  </w:num>
  <w:num w:numId="14">
    <w:abstractNumId w:val="2"/>
  </w:num>
  <w:num w:numId="15">
    <w:abstractNumId w:val="4"/>
  </w:num>
  <w:num w:numId="16">
    <w:abstractNumId w:val="20"/>
  </w:num>
  <w:num w:numId="17">
    <w:abstractNumId w:val="17"/>
  </w:num>
  <w:num w:numId="18">
    <w:abstractNumId w:val="8"/>
  </w:num>
  <w:num w:numId="19">
    <w:abstractNumId w:val="5"/>
  </w:num>
  <w:num w:numId="20">
    <w:abstractNumId w:val="30"/>
  </w:num>
  <w:num w:numId="21">
    <w:abstractNumId w:val="38"/>
  </w:num>
  <w:num w:numId="22">
    <w:abstractNumId w:val="24"/>
  </w:num>
  <w:num w:numId="23">
    <w:abstractNumId w:val="14"/>
  </w:num>
  <w:num w:numId="24">
    <w:abstractNumId w:val="26"/>
  </w:num>
  <w:num w:numId="25">
    <w:abstractNumId w:val="9"/>
  </w:num>
  <w:num w:numId="26">
    <w:abstractNumId w:val="23"/>
  </w:num>
  <w:num w:numId="27">
    <w:abstractNumId w:val="37"/>
  </w:num>
  <w:num w:numId="28">
    <w:abstractNumId w:val="7"/>
  </w:num>
  <w:num w:numId="29">
    <w:abstractNumId w:val="33"/>
  </w:num>
  <w:num w:numId="30">
    <w:abstractNumId w:val="19"/>
  </w:num>
  <w:num w:numId="31">
    <w:abstractNumId w:val="31"/>
  </w:num>
  <w:num w:numId="32">
    <w:abstractNumId w:val="1"/>
  </w:num>
  <w:num w:numId="33">
    <w:abstractNumId w:val="16"/>
  </w:num>
  <w:num w:numId="34">
    <w:abstractNumId w:val="12"/>
  </w:num>
  <w:num w:numId="35">
    <w:abstractNumId w:val="21"/>
  </w:num>
  <w:num w:numId="36">
    <w:abstractNumId w:val="27"/>
  </w:num>
  <w:num w:numId="37">
    <w:abstractNumId w:val="15"/>
  </w:num>
  <w:num w:numId="38">
    <w:abstractNumId w:val="39"/>
  </w:num>
  <w:num w:numId="39">
    <w:abstractNumId w:val="34"/>
  </w:num>
  <w:num w:numId="4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A2"/>
    <w:rsid w:val="0000202F"/>
    <w:rsid w:val="000026B6"/>
    <w:rsid w:val="00002905"/>
    <w:rsid w:val="00005B6A"/>
    <w:rsid w:val="00006893"/>
    <w:rsid w:val="000106B6"/>
    <w:rsid w:val="00013FA6"/>
    <w:rsid w:val="00014DFD"/>
    <w:rsid w:val="00021DA5"/>
    <w:rsid w:val="00022779"/>
    <w:rsid w:val="000231CC"/>
    <w:rsid w:val="00026D4F"/>
    <w:rsid w:val="000311A1"/>
    <w:rsid w:val="0003459C"/>
    <w:rsid w:val="00036AB2"/>
    <w:rsid w:val="00036F6F"/>
    <w:rsid w:val="000424E5"/>
    <w:rsid w:val="00045296"/>
    <w:rsid w:val="00047536"/>
    <w:rsid w:val="00056F9B"/>
    <w:rsid w:val="00060633"/>
    <w:rsid w:val="000612AC"/>
    <w:rsid w:val="0006262B"/>
    <w:rsid w:val="000673E5"/>
    <w:rsid w:val="00067CA1"/>
    <w:rsid w:val="00067E51"/>
    <w:rsid w:val="00071910"/>
    <w:rsid w:val="0007424B"/>
    <w:rsid w:val="000749E9"/>
    <w:rsid w:val="00074E96"/>
    <w:rsid w:val="00075080"/>
    <w:rsid w:val="00076E6D"/>
    <w:rsid w:val="00080448"/>
    <w:rsid w:val="000805E7"/>
    <w:rsid w:val="0008295F"/>
    <w:rsid w:val="00085E7C"/>
    <w:rsid w:val="0009383F"/>
    <w:rsid w:val="0009514C"/>
    <w:rsid w:val="000A081A"/>
    <w:rsid w:val="000A18A0"/>
    <w:rsid w:val="000A1E39"/>
    <w:rsid w:val="000A32B8"/>
    <w:rsid w:val="000A3C13"/>
    <w:rsid w:val="000A5915"/>
    <w:rsid w:val="000A6160"/>
    <w:rsid w:val="000A77C6"/>
    <w:rsid w:val="000B03F5"/>
    <w:rsid w:val="000B0B27"/>
    <w:rsid w:val="000B1409"/>
    <w:rsid w:val="000B2120"/>
    <w:rsid w:val="000B37C1"/>
    <w:rsid w:val="000B5246"/>
    <w:rsid w:val="000B59AD"/>
    <w:rsid w:val="000B6B2C"/>
    <w:rsid w:val="000B7BD1"/>
    <w:rsid w:val="000C017E"/>
    <w:rsid w:val="000C021D"/>
    <w:rsid w:val="000C11DF"/>
    <w:rsid w:val="000C5224"/>
    <w:rsid w:val="000C6B73"/>
    <w:rsid w:val="000C7788"/>
    <w:rsid w:val="000C7A16"/>
    <w:rsid w:val="000D00B5"/>
    <w:rsid w:val="000D00FA"/>
    <w:rsid w:val="000D035D"/>
    <w:rsid w:val="000D1253"/>
    <w:rsid w:val="000D2E23"/>
    <w:rsid w:val="000D3531"/>
    <w:rsid w:val="000D53FD"/>
    <w:rsid w:val="000D5DC3"/>
    <w:rsid w:val="000E1732"/>
    <w:rsid w:val="000E53CB"/>
    <w:rsid w:val="000E60CF"/>
    <w:rsid w:val="000F1730"/>
    <w:rsid w:val="000F21AF"/>
    <w:rsid w:val="000F450D"/>
    <w:rsid w:val="000F4A31"/>
    <w:rsid w:val="000F59DB"/>
    <w:rsid w:val="000F5BB3"/>
    <w:rsid w:val="000F6226"/>
    <w:rsid w:val="000F6702"/>
    <w:rsid w:val="00100343"/>
    <w:rsid w:val="00101C03"/>
    <w:rsid w:val="00102B77"/>
    <w:rsid w:val="00104003"/>
    <w:rsid w:val="001063F1"/>
    <w:rsid w:val="00107D75"/>
    <w:rsid w:val="00111D04"/>
    <w:rsid w:val="00112598"/>
    <w:rsid w:val="001133B6"/>
    <w:rsid w:val="0011691F"/>
    <w:rsid w:val="00121D6E"/>
    <w:rsid w:val="00121DF1"/>
    <w:rsid w:val="0012508F"/>
    <w:rsid w:val="00125FC3"/>
    <w:rsid w:val="00130DE2"/>
    <w:rsid w:val="0013162C"/>
    <w:rsid w:val="00140DDD"/>
    <w:rsid w:val="00142B1A"/>
    <w:rsid w:val="00144FDA"/>
    <w:rsid w:val="001508EC"/>
    <w:rsid w:val="00154A11"/>
    <w:rsid w:val="00154D71"/>
    <w:rsid w:val="00156603"/>
    <w:rsid w:val="0015736C"/>
    <w:rsid w:val="00157420"/>
    <w:rsid w:val="0016084F"/>
    <w:rsid w:val="00162541"/>
    <w:rsid w:val="00162BB8"/>
    <w:rsid w:val="00164191"/>
    <w:rsid w:val="00164FF3"/>
    <w:rsid w:val="0016542B"/>
    <w:rsid w:val="001708D2"/>
    <w:rsid w:val="00171050"/>
    <w:rsid w:val="00171DFE"/>
    <w:rsid w:val="00173032"/>
    <w:rsid w:val="00174E3A"/>
    <w:rsid w:val="001775DA"/>
    <w:rsid w:val="00180472"/>
    <w:rsid w:val="001815FA"/>
    <w:rsid w:val="00184C34"/>
    <w:rsid w:val="00185637"/>
    <w:rsid w:val="00191A40"/>
    <w:rsid w:val="00191BDC"/>
    <w:rsid w:val="001A1444"/>
    <w:rsid w:val="001B0ACF"/>
    <w:rsid w:val="001B1375"/>
    <w:rsid w:val="001B1969"/>
    <w:rsid w:val="001C25BE"/>
    <w:rsid w:val="001C41A0"/>
    <w:rsid w:val="001C6070"/>
    <w:rsid w:val="001C70C5"/>
    <w:rsid w:val="001C74E1"/>
    <w:rsid w:val="001C7675"/>
    <w:rsid w:val="001C7EF5"/>
    <w:rsid w:val="001D0584"/>
    <w:rsid w:val="001D0612"/>
    <w:rsid w:val="001D0FFA"/>
    <w:rsid w:val="001D2B95"/>
    <w:rsid w:val="001D3E50"/>
    <w:rsid w:val="001D44FE"/>
    <w:rsid w:val="001E1258"/>
    <w:rsid w:val="001E1855"/>
    <w:rsid w:val="001E34A4"/>
    <w:rsid w:val="001E3F04"/>
    <w:rsid w:val="001E4B3A"/>
    <w:rsid w:val="001E566C"/>
    <w:rsid w:val="001E6437"/>
    <w:rsid w:val="001E6B43"/>
    <w:rsid w:val="001F494F"/>
    <w:rsid w:val="001F4E82"/>
    <w:rsid w:val="001F7522"/>
    <w:rsid w:val="00202B55"/>
    <w:rsid w:val="002032CE"/>
    <w:rsid w:val="002033D1"/>
    <w:rsid w:val="00203872"/>
    <w:rsid w:val="00205474"/>
    <w:rsid w:val="0020553A"/>
    <w:rsid w:val="00211201"/>
    <w:rsid w:val="00212B42"/>
    <w:rsid w:val="00212EDF"/>
    <w:rsid w:val="00214F51"/>
    <w:rsid w:val="00215BD4"/>
    <w:rsid w:val="00215F6B"/>
    <w:rsid w:val="0021766A"/>
    <w:rsid w:val="0022250D"/>
    <w:rsid w:val="00224F5E"/>
    <w:rsid w:val="002300F7"/>
    <w:rsid w:val="00232304"/>
    <w:rsid w:val="002357E3"/>
    <w:rsid w:val="00236247"/>
    <w:rsid w:val="00236267"/>
    <w:rsid w:val="002400F5"/>
    <w:rsid w:val="002425F8"/>
    <w:rsid w:val="00247F72"/>
    <w:rsid w:val="00256886"/>
    <w:rsid w:val="00256F76"/>
    <w:rsid w:val="00260766"/>
    <w:rsid w:val="00262017"/>
    <w:rsid w:val="002666BC"/>
    <w:rsid w:val="002731C0"/>
    <w:rsid w:val="00273750"/>
    <w:rsid w:val="00274BFC"/>
    <w:rsid w:val="0027607A"/>
    <w:rsid w:val="00283FE3"/>
    <w:rsid w:val="00284AF5"/>
    <w:rsid w:val="00286135"/>
    <w:rsid w:val="00295555"/>
    <w:rsid w:val="002965EC"/>
    <w:rsid w:val="00296905"/>
    <w:rsid w:val="002A0CF6"/>
    <w:rsid w:val="002A3F2F"/>
    <w:rsid w:val="002A4603"/>
    <w:rsid w:val="002A5DD2"/>
    <w:rsid w:val="002A6875"/>
    <w:rsid w:val="002B2751"/>
    <w:rsid w:val="002B4FF7"/>
    <w:rsid w:val="002B56BC"/>
    <w:rsid w:val="002B63C5"/>
    <w:rsid w:val="002B6618"/>
    <w:rsid w:val="002B6AAE"/>
    <w:rsid w:val="002C3A70"/>
    <w:rsid w:val="002C4541"/>
    <w:rsid w:val="002C5527"/>
    <w:rsid w:val="002C5D67"/>
    <w:rsid w:val="002C5E11"/>
    <w:rsid w:val="002C7D07"/>
    <w:rsid w:val="002D06BF"/>
    <w:rsid w:val="002D11B5"/>
    <w:rsid w:val="002D2402"/>
    <w:rsid w:val="002D3F3D"/>
    <w:rsid w:val="002D452A"/>
    <w:rsid w:val="002D4628"/>
    <w:rsid w:val="002D566A"/>
    <w:rsid w:val="002E09AC"/>
    <w:rsid w:val="002E0C43"/>
    <w:rsid w:val="002E224D"/>
    <w:rsid w:val="002E4101"/>
    <w:rsid w:val="002E4BB2"/>
    <w:rsid w:val="002E513A"/>
    <w:rsid w:val="002E5510"/>
    <w:rsid w:val="002E691D"/>
    <w:rsid w:val="002F0765"/>
    <w:rsid w:val="002F1184"/>
    <w:rsid w:val="002F326B"/>
    <w:rsid w:val="003010F3"/>
    <w:rsid w:val="0030345B"/>
    <w:rsid w:val="0030409D"/>
    <w:rsid w:val="00304D17"/>
    <w:rsid w:val="00305060"/>
    <w:rsid w:val="0030522C"/>
    <w:rsid w:val="003074E6"/>
    <w:rsid w:val="00310D23"/>
    <w:rsid w:val="00311536"/>
    <w:rsid w:val="003115E1"/>
    <w:rsid w:val="00311F55"/>
    <w:rsid w:val="00313204"/>
    <w:rsid w:val="003166C2"/>
    <w:rsid w:val="00317966"/>
    <w:rsid w:val="00317F3E"/>
    <w:rsid w:val="0032024A"/>
    <w:rsid w:val="003208A4"/>
    <w:rsid w:val="003219E1"/>
    <w:rsid w:val="00322BC0"/>
    <w:rsid w:val="0032331B"/>
    <w:rsid w:val="00331FF8"/>
    <w:rsid w:val="0033698B"/>
    <w:rsid w:val="00336BFD"/>
    <w:rsid w:val="00336C82"/>
    <w:rsid w:val="00342AD1"/>
    <w:rsid w:val="00343B3A"/>
    <w:rsid w:val="00345868"/>
    <w:rsid w:val="0034628E"/>
    <w:rsid w:val="0035241F"/>
    <w:rsid w:val="00356513"/>
    <w:rsid w:val="00357BB8"/>
    <w:rsid w:val="003606E8"/>
    <w:rsid w:val="00362069"/>
    <w:rsid w:val="00363D77"/>
    <w:rsid w:val="00365D38"/>
    <w:rsid w:val="0036626D"/>
    <w:rsid w:val="00366B64"/>
    <w:rsid w:val="00366D89"/>
    <w:rsid w:val="00367572"/>
    <w:rsid w:val="0037033C"/>
    <w:rsid w:val="00371821"/>
    <w:rsid w:val="00374880"/>
    <w:rsid w:val="0037543C"/>
    <w:rsid w:val="00375AE2"/>
    <w:rsid w:val="00381522"/>
    <w:rsid w:val="00381568"/>
    <w:rsid w:val="00381F13"/>
    <w:rsid w:val="00386F1F"/>
    <w:rsid w:val="00386FA3"/>
    <w:rsid w:val="00387A91"/>
    <w:rsid w:val="00392D32"/>
    <w:rsid w:val="00393348"/>
    <w:rsid w:val="003961B2"/>
    <w:rsid w:val="00397259"/>
    <w:rsid w:val="003A37B5"/>
    <w:rsid w:val="003A4F37"/>
    <w:rsid w:val="003A65B4"/>
    <w:rsid w:val="003A74BE"/>
    <w:rsid w:val="003B26D5"/>
    <w:rsid w:val="003B2E42"/>
    <w:rsid w:val="003B3F99"/>
    <w:rsid w:val="003B767A"/>
    <w:rsid w:val="003C1C7F"/>
    <w:rsid w:val="003C3402"/>
    <w:rsid w:val="003C43F2"/>
    <w:rsid w:val="003C52F8"/>
    <w:rsid w:val="003C5627"/>
    <w:rsid w:val="003D17A1"/>
    <w:rsid w:val="003D3EEC"/>
    <w:rsid w:val="003D481E"/>
    <w:rsid w:val="003D4BDF"/>
    <w:rsid w:val="003E13AB"/>
    <w:rsid w:val="003E65DD"/>
    <w:rsid w:val="003E6EC3"/>
    <w:rsid w:val="003E7780"/>
    <w:rsid w:val="003E7F27"/>
    <w:rsid w:val="003F02E8"/>
    <w:rsid w:val="003F0E3A"/>
    <w:rsid w:val="003F1198"/>
    <w:rsid w:val="003F12B2"/>
    <w:rsid w:val="003F3072"/>
    <w:rsid w:val="003F3AA4"/>
    <w:rsid w:val="003F4054"/>
    <w:rsid w:val="003F512D"/>
    <w:rsid w:val="003F6BC1"/>
    <w:rsid w:val="00400093"/>
    <w:rsid w:val="004000D5"/>
    <w:rsid w:val="00400AC8"/>
    <w:rsid w:val="00401CFB"/>
    <w:rsid w:val="004022D7"/>
    <w:rsid w:val="004070DF"/>
    <w:rsid w:val="00411EF3"/>
    <w:rsid w:val="0041224B"/>
    <w:rsid w:val="00413387"/>
    <w:rsid w:val="00414564"/>
    <w:rsid w:val="004173F7"/>
    <w:rsid w:val="004210EB"/>
    <w:rsid w:val="00423723"/>
    <w:rsid w:val="00423859"/>
    <w:rsid w:val="0042477C"/>
    <w:rsid w:val="00424AF2"/>
    <w:rsid w:val="00425CB5"/>
    <w:rsid w:val="00425FA4"/>
    <w:rsid w:val="00432A57"/>
    <w:rsid w:val="00437757"/>
    <w:rsid w:val="00440645"/>
    <w:rsid w:val="004406B5"/>
    <w:rsid w:val="00442009"/>
    <w:rsid w:val="00444F5F"/>
    <w:rsid w:val="00446602"/>
    <w:rsid w:val="004509C5"/>
    <w:rsid w:val="00453099"/>
    <w:rsid w:val="0045321E"/>
    <w:rsid w:val="0045358C"/>
    <w:rsid w:val="004535F4"/>
    <w:rsid w:val="00454528"/>
    <w:rsid w:val="0045464A"/>
    <w:rsid w:val="004567E1"/>
    <w:rsid w:val="00457587"/>
    <w:rsid w:val="00457765"/>
    <w:rsid w:val="004578E2"/>
    <w:rsid w:val="00460EEC"/>
    <w:rsid w:val="004633A9"/>
    <w:rsid w:val="00463C85"/>
    <w:rsid w:val="00463E77"/>
    <w:rsid w:val="004659F7"/>
    <w:rsid w:val="00470F46"/>
    <w:rsid w:val="00471420"/>
    <w:rsid w:val="00473DD4"/>
    <w:rsid w:val="0047577A"/>
    <w:rsid w:val="00476E0E"/>
    <w:rsid w:val="0048001B"/>
    <w:rsid w:val="00483946"/>
    <w:rsid w:val="00483B38"/>
    <w:rsid w:val="00490C77"/>
    <w:rsid w:val="004920F4"/>
    <w:rsid w:val="00492862"/>
    <w:rsid w:val="00492C97"/>
    <w:rsid w:val="004938C7"/>
    <w:rsid w:val="004946A5"/>
    <w:rsid w:val="004952D6"/>
    <w:rsid w:val="004968A1"/>
    <w:rsid w:val="00496A80"/>
    <w:rsid w:val="00497E8D"/>
    <w:rsid w:val="004A0D93"/>
    <w:rsid w:val="004A18F7"/>
    <w:rsid w:val="004A1C06"/>
    <w:rsid w:val="004A2DD9"/>
    <w:rsid w:val="004A2E14"/>
    <w:rsid w:val="004A3CD5"/>
    <w:rsid w:val="004A5659"/>
    <w:rsid w:val="004B1C38"/>
    <w:rsid w:val="004B1C55"/>
    <w:rsid w:val="004B3442"/>
    <w:rsid w:val="004B5F92"/>
    <w:rsid w:val="004B705D"/>
    <w:rsid w:val="004C36BD"/>
    <w:rsid w:val="004C3902"/>
    <w:rsid w:val="004C3DEB"/>
    <w:rsid w:val="004C4FFF"/>
    <w:rsid w:val="004C654E"/>
    <w:rsid w:val="004C68BE"/>
    <w:rsid w:val="004C7B6C"/>
    <w:rsid w:val="004C7E55"/>
    <w:rsid w:val="004C7E9D"/>
    <w:rsid w:val="004D2CE6"/>
    <w:rsid w:val="004D548D"/>
    <w:rsid w:val="004D5BE7"/>
    <w:rsid w:val="004D67DB"/>
    <w:rsid w:val="004D78B2"/>
    <w:rsid w:val="004D7CF2"/>
    <w:rsid w:val="004D7E0D"/>
    <w:rsid w:val="004E4C54"/>
    <w:rsid w:val="004E587B"/>
    <w:rsid w:val="004F230B"/>
    <w:rsid w:val="004F23B4"/>
    <w:rsid w:val="004F2705"/>
    <w:rsid w:val="004F3870"/>
    <w:rsid w:val="005027F0"/>
    <w:rsid w:val="00502EF1"/>
    <w:rsid w:val="00504E8D"/>
    <w:rsid w:val="00510633"/>
    <w:rsid w:val="005123B9"/>
    <w:rsid w:val="00513836"/>
    <w:rsid w:val="00514021"/>
    <w:rsid w:val="005210FD"/>
    <w:rsid w:val="00522C76"/>
    <w:rsid w:val="00522DD4"/>
    <w:rsid w:val="00522F93"/>
    <w:rsid w:val="005254A2"/>
    <w:rsid w:val="005259F9"/>
    <w:rsid w:val="00530664"/>
    <w:rsid w:val="005307CD"/>
    <w:rsid w:val="0053112B"/>
    <w:rsid w:val="00531E33"/>
    <w:rsid w:val="00535088"/>
    <w:rsid w:val="0053572D"/>
    <w:rsid w:val="00535965"/>
    <w:rsid w:val="005372C2"/>
    <w:rsid w:val="00550028"/>
    <w:rsid w:val="00552E92"/>
    <w:rsid w:val="00560F4F"/>
    <w:rsid w:val="00563460"/>
    <w:rsid w:val="00564035"/>
    <w:rsid w:val="005643DD"/>
    <w:rsid w:val="005650A8"/>
    <w:rsid w:val="00566D93"/>
    <w:rsid w:val="005764F9"/>
    <w:rsid w:val="00581CD1"/>
    <w:rsid w:val="005864B1"/>
    <w:rsid w:val="00587D7D"/>
    <w:rsid w:val="00590C89"/>
    <w:rsid w:val="005912F7"/>
    <w:rsid w:val="00592C1A"/>
    <w:rsid w:val="00593A75"/>
    <w:rsid w:val="00594650"/>
    <w:rsid w:val="00594F39"/>
    <w:rsid w:val="00597977"/>
    <w:rsid w:val="005A1053"/>
    <w:rsid w:val="005A2838"/>
    <w:rsid w:val="005A2C08"/>
    <w:rsid w:val="005A4081"/>
    <w:rsid w:val="005B024F"/>
    <w:rsid w:val="005B530E"/>
    <w:rsid w:val="005B6013"/>
    <w:rsid w:val="005C0C50"/>
    <w:rsid w:val="005C13B7"/>
    <w:rsid w:val="005C3A69"/>
    <w:rsid w:val="005C5524"/>
    <w:rsid w:val="005C7B03"/>
    <w:rsid w:val="005D00E1"/>
    <w:rsid w:val="005D2518"/>
    <w:rsid w:val="005D2AC0"/>
    <w:rsid w:val="005D58D0"/>
    <w:rsid w:val="005D5A96"/>
    <w:rsid w:val="005E184F"/>
    <w:rsid w:val="005E31FE"/>
    <w:rsid w:val="005E5BDA"/>
    <w:rsid w:val="005E6021"/>
    <w:rsid w:val="005E7B53"/>
    <w:rsid w:val="005F6AB9"/>
    <w:rsid w:val="005F6FEA"/>
    <w:rsid w:val="005F7B21"/>
    <w:rsid w:val="005F7FF7"/>
    <w:rsid w:val="006003BA"/>
    <w:rsid w:val="006003D3"/>
    <w:rsid w:val="00607050"/>
    <w:rsid w:val="0060756C"/>
    <w:rsid w:val="00611812"/>
    <w:rsid w:val="00611A9E"/>
    <w:rsid w:val="00611DA5"/>
    <w:rsid w:val="0061283C"/>
    <w:rsid w:val="006145F9"/>
    <w:rsid w:val="00615B6F"/>
    <w:rsid w:val="0062274B"/>
    <w:rsid w:val="006233EA"/>
    <w:rsid w:val="00627373"/>
    <w:rsid w:val="00630D61"/>
    <w:rsid w:val="006318F6"/>
    <w:rsid w:val="00640532"/>
    <w:rsid w:val="00643EE5"/>
    <w:rsid w:val="00645037"/>
    <w:rsid w:val="0064777B"/>
    <w:rsid w:val="0065018B"/>
    <w:rsid w:val="0065058E"/>
    <w:rsid w:val="0065194F"/>
    <w:rsid w:val="00652A2B"/>
    <w:rsid w:val="00655E2D"/>
    <w:rsid w:val="006564B2"/>
    <w:rsid w:val="00656A1A"/>
    <w:rsid w:val="00660482"/>
    <w:rsid w:val="00661B0C"/>
    <w:rsid w:val="00661DFD"/>
    <w:rsid w:val="006626A5"/>
    <w:rsid w:val="00662875"/>
    <w:rsid w:val="0066309D"/>
    <w:rsid w:val="006667FF"/>
    <w:rsid w:val="0066727D"/>
    <w:rsid w:val="006713CC"/>
    <w:rsid w:val="00672025"/>
    <w:rsid w:val="00672039"/>
    <w:rsid w:val="00683284"/>
    <w:rsid w:val="006839F1"/>
    <w:rsid w:val="00685132"/>
    <w:rsid w:val="006852E8"/>
    <w:rsid w:val="00687BFF"/>
    <w:rsid w:val="00687C0B"/>
    <w:rsid w:val="0069046E"/>
    <w:rsid w:val="00690E5B"/>
    <w:rsid w:val="006966F8"/>
    <w:rsid w:val="00696C66"/>
    <w:rsid w:val="006A0E5E"/>
    <w:rsid w:val="006A1767"/>
    <w:rsid w:val="006A61B9"/>
    <w:rsid w:val="006A64F2"/>
    <w:rsid w:val="006B0D20"/>
    <w:rsid w:val="006B0D76"/>
    <w:rsid w:val="006B2B33"/>
    <w:rsid w:val="006B4415"/>
    <w:rsid w:val="006B6AF6"/>
    <w:rsid w:val="006B7489"/>
    <w:rsid w:val="006B77C2"/>
    <w:rsid w:val="006B7C9D"/>
    <w:rsid w:val="006C0543"/>
    <w:rsid w:val="006C20BF"/>
    <w:rsid w:val="006C4B4F"/>
    <w:rsid w:val="006C5045"/>
    <w:rsid w:val="006C758A"/>
    <w:rsid w:val="006C776B"/>
    <w:rsid w:val="006D1294"/>
    <w:rsid w:val="006D40A2"/>
    <w:rsid w:val="006D43C9"/>
    <w:rsid w:val="006D73B8"/>
    <w:rsid w:val="006D7473"/>
    <w:rsid w:val="006D7BC3"/>
    <w:rsid w:val="006E0A26"/>
    <w:rsid w:val="006E1202"/>
    <w:rsid w:val="006E177C"/>
    <w:rsid w:val="006E3F6A"/>
    <w:rsid w:val="006E5EB4"/>
    <w:rsid w:val="006E7442"/>
    <w:rsid w:val="006E7E9C"/>
    <w:rsid w:val="006F0B23"/>
    <w:rsid w:val="006F36A3"/>
    <w:rsid w:val="006F3B93"/>
    <w:rsid w:val="006F4599"/>
    <w:rsid w:val="006F673E"/>
    <w:rsid w:val="006F7443"/>
    <w:rsid w:val="006F7E0C"/>
    <w:rsid w:val="007005D5"/>
    <w:rsid w:val="00700D0B"/>
    <w:rsid w:val="007031DE"/>
    <w:rsid w:val="00705E74"/>
    <w:rsid w:val="00706A4D"/>
    <w:rsid w:val="00710107"/>
    <w:rsid w:val="00712037"/>
    <w:rsid w:val="007137BC"/>
    <w:rsid w:val="00716663"/>
    <w:rsid w:val="00722EA3"/>
    <w:rsid w:val="00723BE3"/>
    <w:rsid w:val="0072557A"/>
    <w:rsid w:val="00726151"/>
    <w:rsid w:val="00732228"/>
    <w:rsid w:val="00737226"/>
    <w:rsid w:val="00737BE8"/>
    <w:rsid w:val="007403B2"/>
    <w:rsid w:val="0074531A"/>
    <w:rsid w:val="00746A90"/>
    <w:rsid w:val="00751C11"/>
    <w:rsid w:val="00756022"/>
    <w:rsid w:val="00762F51"/>
    <w:rsid w:val="00763159"/>
    <w:rsid w:val="00765959"/>
    <w:rsid w:val="007662D4"/>
    <w:rsid w:val="007669D6"/>
    <w:rsid w:val="007710CC"/>
    <w:rsid w:val="00776794"/>
    <w:rsid w:val="00777206"/>
    <w:rsid w:val="007774E8"/>
    <w:rsid w:val="007824A2"/>
    <w:rsid w:val="00782A54"/>
    <w:rsid w:val="00785518"/>
    <w:rsid w:val="007858F9"/>
    <w:rsid w:val="00785E77"/>
    <w:rsid w:val="007874DA"/>
    <w:rsid w:val="007926A5"/>
    <w:rsid w:val="00795856"/>
    <w:rsid w:val="00796679"/>
    <w:rsid w:val="00797C79"/>
    <w:rsid w:val="007A189C"/>
    <w:rsid w:val="007A3BE0"/>
    <w:rsid w:val="007A4271"/>
    <w:rsid w:val="007A4481"/>
    <w:rsid w:val="007B33BD"/>
    <w:rsid w:val="007B4FDB"/>
    <w:rsid w:val="007B5CED"/>
    <w:rsid w:val="007B6DB1"/>
    <w:rsid w:val="007B70F7"/>
    <w:rsid w:val="007B73D6"/>
    <w:rsid w:val="007C213E"/>
    <w:rsid w:val="007C3234"/>
    <w:rsid w:val="007C3491"/>
    <w:rsid w:val="007C5633"/>
    <w:rsid w:val="007C5FF2"/>
    <w:rsid w:val="007D0E6D"/>
    <w:rsid w:val="007D1403"/>
    <w:rsid w:val="007D16C9"/>
    <w:rsid w:val="007D18B8"/>
    <w:rsid w:val="007D25E8"/>
    <w:rsid w:val="007D294D"/>
    <w:rsid w:val="007D2CBB"/>
    <w:rsid w:val="007D656B"/>
    <w:rsid w:val="007E0494"/>
    <w:rsid w:val="007E0C23"/>
    <w:rsid w:val="007E1515"/>
    <w:rsid w:val="007E1F6C"/>
    <w:rsid w:val="007E27A0"/>
    <w:rsid w:val="007E3D5B"/>
    <w:rsid w:val="007E57AA"/>
    <w:rsid w:val="007E6BFF"/>
    <w:rsid w:val="007E732B"/>
    <w:rsid w:val="007E7E99"/>
    <w:rsid w:val="007F0BDA"/>
    <w:rsid w:val="007F2582"/>
    <w:rsid w:val="007F28EB"/>
    <w:rsid w:val="007F5E81"/>
    <w:rsid w:val="007F674B"/>
    <w:rsid w:val="007F67B3"/>
    <w:rsid w:val="008028F4"/>
    <w:rsid w:val="008032C0"/>
    <w:rsid w:val="00807144"/>
    <w:rsid w:val="00807B57"/>
    <w:rsid w:val="00807BF6"/>
    <w:rsid w:val="00807D9E"/>
    <w:rsid w:val="0081064E"/>
    <w:rsid w:val="00810C32"/>
    <w:rsid w:val="008121EE"/>
    <w:rsid w:val="008161E6"/>
    <w:rsid w:val="0081688C"/>
    <w:rsid w:val="00820BA3"/>
    <w:rsid w:val="00821118"/>
    <w:rsid w:val="00821A16"/>
    <w:rsid w:val="00824278"/>
    <w:rsid w:val="00824659"/>
    <w:rsid w:val="0082576E"/>
    <w:rsid w:val="00825D5D"/>
    <w:rsid w:val="00825F4B"/>
    <w:rsid w:val="00826A6C"/>
    <w:rsid w:val="00830485"/>
    <w:rsid w:val="00832F2A"/>
    <w:rsid w:val="0083395D"/>
    <w:rsid w:val="008356D6"/>
    <w:rsid w:val="00836EA2"/>
    <w:rsid w:val="008374A7"/>
    <w:rsid w:val="00842160"/>
    <w:rsid w:val="00842BA8"/>
    <w:rsid w:val="0084408C"/>
    <w:rsid w:val="008448B7"/>
    <w:rsid w:val="00844C9A"/>
    <w:rsid w:val="00845878"/>
    <w:rsid w:val="008507AF"/>
    <w:rsid w:val="0085257D"/>
    <w:rsid w:val="00853FDE"/>
    <w:rsid w:val="00854A8D"/>
    <w:rsid w:val="00856FF4"/>
    <w:rsid w:val="00861D7D"/>
    <w:rsid w:val="008667E5"/>
    <w:rsid w:val="00870B40"/>
    <w:rsid w:val="0087474B"/>
    <w:rsid w:val="00876443"/>
    <w:rsid w:val="008776B4"/>
    <w:rsid w:val="00877E5B"/>
    <w:rsid w:val="00881528"/>
    <w:rsid w:val="00882B66"/>
    <w:rsid w:val="0088409A"/>
    <w:rsid w:val="00884394"/>
    <w:rsid w:val="00884BBA"/>
    <w:rsid w:val="00886A70"/>
    <w:rsid w:val="00890426"/>
    <w:rsid w:val="00892873"/>
    <w:rsid w:val="008930B0"/>
    <w:rsid w:val="00893172"/>
    <w:rsid w:val="00893D80"/>
    <w:rsid w:val="0089490F"/>
    <w:rsid w:val="00896B65"/>
    <w:rsid w:val="00896CFE"/>
    <w:rsid w:val="008A0873"/>
    <w:rsid w:val="008A7BD5"/>
    <w:rsid w:val="008B3C80"/>
    <w:rsid w:val="008C0FD8"/>
    <w:rsid w:val="008C2774"/>
    <w:rsid w:val="008C55E8"/>
    <w:rsid w:val="008C5F31"/>
    <w:rsid w:val="008D2427"/>
    <w:rsid w:val="008D2B1F"/>
    <w:rsid w:val="008D3326"/>
    <w:rsid w:val="008D35D1"/>
    <w:rsid w:val="008D5908"/>
    <w:rsid w:val="008D636B"/>
    <w:rsid w:val="008D7881"/>
    <w:rsid w:val="008E18BD"/>
    <w:rsid w:val="008E2718"/>
    <w:rsid w:val="008E454A"/>
    <w:rsid w:val="008E6321"/>
    <w:rsid w:val="008E7046"/>
    <w:rsid w:val="008E70C1"/>
    <w:rsid w:val="008E7D0E"/>
    <w:rsid w:val="008F058A"/>
    <w:rsid w:val="008F2751"/>
    <w:rsid w:val="008F2AF1"/>
    <w:rsid w:val="008F4DB4"/>
    <w:rsid w:val="008F6415"/>
    <w:rsid w:val="00900700"/>
    <w:rsid w:val="009009C3"/>
    <w:rsid w:val="00902FFA"/>
    <w:rsid w:val="0090392F"/>
    <w:rsid w:val="00904004"/>
    <w:rsid w:val="009048FA"/>
    <w:rsid w:val="00905F52"/>
    <w:rsid w:val="00907AD6"/>
    <w:rsid w:val="00910905"/>
    <w:rsid w:val="009114F1"/>
    <w:rsid w:val="00911920"/>
    <w:rsid w:val="009140D8"/>
    <w:rsid w:val="0091505E"/>
    <w:rsid w:val="00915430"/>
    <w:rsid w:val="00917312"/>
    <w:rsid w:val="009174D9"/>
    <w:rsid w:val="00917EA6"/>
    <w:rsid w:val="0092020A"/>
    <w:rsid w:val="0092138A"/>
    <w:rsid w:val="00923F7D"/>
    <w:rsid w:val="009247C3"/>
    <w:rsid w:val="00934317"/>
    <w:rsid w:val="0093560D"/>
    <w:rsid w:val="00935F87"/>
    <w:rsid w:val="009363DE"/>
    <w:rsid w:val="00940225"/>
    <w:rsid w:val="009409FD"/>
    <w:rsid w:val="009434EB"/>
    <w:rsid w:val="00945802"/>
    <w:rsid w:val="009467D0"/>
    <w:rsid w:val="009469E9"/>
    <w:rsid w:val="00946A40"/>
    <w:rsid w:val="00947CDB"/>
    <w:rsid w:val="0095098E"/>
    <w:rsid w:val="00953C64"/>
    <w:rsid w:val="009546A7"/>
    <w:rsid w:val="00961BFA"/>
    <w:rsid w:val="00961D98"/>
    <w:rsid w:val="00962C78"/>
    <w:rsid w:val="00962DC2"/>
    <w:rsid w:val="009632FA"/>
    <w:rsid w:val="009650BB"/>
    <w:rsid w:val="00971955"/>
    <w:rsid w:val="009725CE"/>
    <w:rsid w:val="00972FC3"/>
    <w:rsid w:val="00976718"/>
    <w:rsid w:val="00980209"/>
    <w:rsid w:val="00985BDC"/>
    <w:rsid w:val="009863FE"/>
    <w:rsid w:val="00987C39"/>
    <w:rsid w:val="009912F4"/>
    <w:rsid w:val="00991836"/>
    <w:rsid w:val="00993048"/>
    <w:rsid w:val="009A105E"/>
    <w:rsid w:val="009A33A0"/>
    <w:rsid w:val="009A3CD2"/>
    <w:rsid w:val="009A43BD"/>
    <w:rsid w:val="009A4733"/>
    <w:rsid w:val="009A5149"/>
    <w:rsid w:val="009A59CC"/>
    <w:rsid w:val="009A65B6"/>
    <w:rsid w:val="009A730C"/>
    <w:rsid w:val="009B2163"/>
    <w:rsid w:val="009B37BA"/>
    <w:rsid w:val="009B43E7"/>
    <w:rsid w:val="009B6A38"/>
    <w:rsid w:val="009C23F1"/>
    <w:rsid w:val="009C33B9"/>
    <w:rsid w:val="009C4DAA"/>
    <w:rsid w:val="009C5AF2"/>
    <w:rsid w:val="009C776E"/>
    <w:rsid w:val="009D0280"/>
    <w:rsid w:val="009D757D"/>
    <w:rsid w:val="009E4D99"/>
    <w:rsid w:val="009E59A7"/>
    <w:rsid w:val="009E7610"/>
    <w:rsid w:val="009E76FA"/>
    <w:rsid w:val="009F28B1"/>
    <w:rsid w:val="009F34A9"/>
    <w:rsid w:val="009F65A5"/>
    <w:rsid w:val="00A01ACD"/>
    <w:rsid w:val="00A01B48"/>
    <w:rsid w:val="00A01B6F"/>
    <w:rsid w:val="00A02BA5"/>
    <w:rsid w:val="00A04C6D"/>
    <w:rsid w:val="00A06A3E"/>
    <w:rsid w:val="00A10EEC"/>
    <w:rsid w:val="00A10FA6"/>
    <w:rsid w:val="00A11B03"/>
    <w:rsid w:val="00A11DAF"/>
    <w:rsid w:val="00A17600"/>
    <w:rsid w:val="00A17DFF"/>
    <w:rsid w:val="00A213CF"/>
    <w:rsid w:val="00A22C8F"/>
    <w:rsid w:val="00A24685"/>
    <w:rsid w:val="00A27631"/>
    <w:rsid w:val="00A31F8B"/>
    <w:rsid w:val="00A32DA7"/>
    <w:rsid w:val="00A33329"/>
    <w:rsid w:val="00A3418E"/>
    <w:rsid w:val="00A34520"/>
    <w:rsid w:val="00A34DF9"/>
    <w:rsid w:val="00A37E47"/>
    <w:rsid w:val="00A428F1"/>
    <w:rsid w:val="00A42F82"/>
    <w:rsid w:val="00A47F15"/>
    <w:rsid w:val="00A509A8"/>
    <w:rsid w:val="00A525A9"/>
    <w:rsid w:val="00A54FD3"/>
    <w:rsid w:val="00A57277"/>
    <w:rsid w:val="00A60BDD"/>
    <w:rsid w:val="00A611CF"/>
    <w:rsid w:val="00A644AC"/>
    <w:rsid w:val="00A66951"/>
    <w:rsid w:val="00A72B92"/>
    <w:rsid w:val="00A73007"/>
    <w:rsid w:val="00A75B21"/>
    <w:rsid w:val="00A80854"/>
    <w:rsid w:val="00A80E7F"/>
    <w:rsid w:val="00A81D2C"/>
    <w:rsid w:val="00A81E59"/>
    <w:rsid w:val="00A8662B"/>
    <w:rsid w:val="00A90D05"/>
    <w:rsid w:val="00A92E3F"/>
    <w:rsid w:val="00A931A9"/>
    <w:rsid w:val="00A93676"/>
    <w:rsid w:val="00A93D11"/>
    <w:rsid w:val="00A95711"/>
    <w:rsid w:val="00A96635"/>
    <w:rsid w:val="00A96AD4"/>
    <w:rsid w:val="00A97230"/>
    <w:rsid w:val="00AA29F9"/>
    <w:rsid w:val="00AA3458"/>
    <w:rsid w:val="00AA34E6"/>
    <w:rsid w:val="00AA4B48"/>
    <w:rsid w:val="00AA5336"/>
    <w:rsid w:val="00AA7510"/>
    <w:rsid w:val="00AB1411"/>
    <w:rsid w:val="00AB3261"/>
    <w:rsid w:val="00AB4893"/>
    <w:rsid w:val="00AB4F79"/>
    <w:rsid w:val="00AB58C8"/>
    <w:rsid w:val="00AB73B2"/>
    <w:rsid w:val="00AC3E34"/>
    <w:rsid w:val="00AC40A6"/>
    <w:rsid w:val="00AC4A53"/>
    <w:rsid w:val="00AC4BA7"/>
    <w:rsid w:val="00AC50CA"/>
    <w:rsid w:val="00AD1D20"/>
    <w:rsid w:val="00AD1ECB"/>
    <w:rsid w:val="00AD2BDF"/>
    <w:rsid w:val="00AD3010"/>
    <w:rsid w:val="00AD4D1B"/>
    <w:rsid w:val="00AE0B4C"/>
    <w:rsid w:val="00AE2994"/>
    <w:rsid w:val="00AE3504"/>
    <w:rsid w:val="00AE37AA"/>
    <w:rsid w:val="00AF062F"/>
    <w:rsid w:val="00AF5415"/>
    <w:rsid w:val="00AF72DC"/>
    <w:rsid w:val="00AF782E"/>
    <w:rsid w:val="00B00A2A"/>
    <w:rsid w:val="00B06E64"/>
    <w:rsid w:val="00B07C65"/>
    <w:rsid w:val="00B10E58"/>
    <w:rsid w:val="00B12A27"/>
    <w:rsid w:val="00B16A35"/>
    <w:rsid w:val="00B20617"/>
    <w:rsid w:val="00B21107"/>
    <w:rsid w:val="00B2123C"/>
    <w:rsid w:val="00B23316"/>
    <w:rsid w:val="00B31160"/>
    <w:rsid w:val="00B31DEB"/>
    <w:rsid w:val="00B34253"/>
    <w:rsid w:val="00B347FC"/>
    <w:rsid w:val="00B34B6D"/>
    <w:rsid w:val="00B3560F"/>
    <w:rsid w:val="00B35C64"/>
    <w:rsid w:val="00B36653"/>
    <w:rsid w:val="00B40376"/>
    <w:rsid w:val="00B409BF"/>
    <w:rsid w:val="00B416A4"/>
    <w:rsid w:val="00B43E91"/>
    <w:rsid w:val="00B521F5"/>
    <w:rsid w:val="00B53325"/>
    <w:rsid w:val="00B545F4"/>
    <w:rsid w:val="00B565CD"/>
    <w:rsid w:val="00B56CF3"/>
    <w:rsid w:val="00B574B5"/>
    <w:rsid w:val="00B5758B"/>
    <w:rsid w:val="00B57C60"/>
    <w:rsid w:val="00B61551"/>
    <w:rsid w:val="00B64367"/>
    <w:rsid w:val="00B65352"/>
    <w:rsid w:val="00B70883"/>
    <w:rsid w:val="00B73BB8"/>
    <w:rsid w:val="00B76261"/>
    <w:rsid w:val="00B77570"/>
    <w:rsid w:val="00B77A31"/>
    <w:rsid w:val="00B80808"/>
    <w:rsid w:val="00B8101F"/>
    <w:rsid w:val="00B81B1F"/>
    <w:rsid w:val="00B842A3"/>
    <w:rsid w:val="00B85241"/>
    <w:rsid w:val="00B9076E"/>
    <w:rsid w:val="00B95B16"/>
    <w:rsid w:val="00BA08AA"/>
    <w:rsid w:val="00BA1A46"/>
    <w:rsid w:val="00BA2AC3"/>
    <w:rsid w:val="00BA3CFB"/>
    <w:rsid w:val="00BA6117"/>
    <w:rsid w:val="00BB2EF3"/>
    <w:rsid w:val="00BB61A3"/>
    <w:rsid w:val="00BB78E8"/>
    <w:rsid w:val="00BC1A1E"/>
    <w:rsid w:val="00BC232A"/>
    <w:rsid w:val="00BC4BC2"/>
    <w:rsid w:val="00BC4EBE"/>
    <w:rsid w:val="00BC640A"/>
    <w:rsid w:val="00BD1206"/>
    <w:rsid w:val="00BE1509"/>
    <w:rsid w:val="00BE2863"/>
    <w:rsid w:val="00BE2E02"/>
    <w:rsid w:val="00BE5377"/>
    <w:rsid w:val="00BE562A"/>
    <w:rsid w:val="00BE6312"/>
    <w:rsid w:val="00BE6B61"/>
    <w:rsid w:val="00BF0590"/>
    <w:rsid w:val="00BF19CF"/>
    <w:rsid w:val="00BF327B"/>
    <w:rsid w:val="00BF3A17"/>
    <w:rsid w:val="00BF47A6"/>
    <w:rsid w:val="00BF51BC"/>
    <w:rsid w:val="00BF54E7"/>
    <w:rsid w:val="00C03C3C"/>
    <w:rsid w:val="00C06C7B"/>
    <w:rsid w:val="00C1171F"/>
    <w:rsid w:val="00C141CF"/>
    <w:rsid w:val="00C17166"/>
    <w:rsid w:val="00C201C1"/>
    <w:rsid w:val="00C218D8"/>
    <w:rsid w:val="00C229CA"/>
    <w:rsid w:val="00C23E78"/>
    <w:rsid w:val="00C340C7"/>
    <w:rsid w:val="00C37562"/>
    <w:rsid w:val="00C5071C"/>
    <w:rsid w:val="00C52717"/>
    <w:rsid w:val="00C54CCC"/>
    <w:rsid w:val="00C55FB8"/>
    <w:rsid w:val="00C5675D"/>
    <w:rsid w:val="00C57841"/>
    <w:rsid w:val="00C62B16"/>
    <w:rsid w:val="00C647E8"/>
    <w:rsid w:val="00C64BDD"/>
    <w:rsid w:val="00C67A30"/>
    <w:rsid w:val="00C70488"/>
    <w:rsid w:val="00C70688"/>
    <w:rsid w:val="00C72AAF"/>
    <w:rsid w:val="00C74B1B"/>
    <w:rsid w:val="00C75189"/>
    <w:rsid w:val="00C75BEB"/>
    <w:rsid w:val="00C7741F"/>
    <w:rsid w:val="00C77626"/>
    <w:rsid w:val="00C77D67"/>
    <w:rsid w:val="00C80378"/>
    <w:rsid w:val="00C81875"/>
    <w:rsid w:val="00C82D09"/>
    <w:rsid w:val="00C83521"/>
    <w:rsid w:val="00C864D7"/>
    <w:rsid w:val="00C8735D"/>
    <w:rsid w:val="00C905CE"/>
    <w:rsid w:val="00C90A03"/>
    <w:rsid w:val="00C90F58"/>
    <w:rsid w:val="00C93E7C"/>
    <w:rsid w:val="00C9465B"/>
    <w:rsid w:val="00C96FFB"/>
    <w:rsid w:val="00CA2942"/>
    <w:rsid w:val="00CA4911"/>
    <w:rsid w:val="00CA6456"/>
    <w:rsid w:val="00CA7453"/>
    <w:rsid w:val="00CA7FB3"/>
    <w:rsid w:val="00CB16B7"/>
    <w:rsid w:val="00CB2E12"/>
    <w:rsid w:val="00CB60BD"/>
    <w:rsid w:val="00CC3AEC"/>
    <w:rsid w:val="00CC47A1"/>
    <w:rsid w:val="00CD0676"/>
    <w:rsid w:val="00CD184A"/>
    <w:rsid w:val="00CD218F"/>
    <w:rsid w:val="00CD2B08"/>
    <w:rsid w:val="00CD47B1"/>
    <w:rsid w:val="00CD49E8"/>
    <w:rsid w:val="00CD52E4"/>
    <w:rsid w:val="00CD5B48"/>
    <w:rsid w:val="00CD7D7C"/>
    <w:rsid w:val="00CD7E82"/>
    <w:rsid w:val="00CE23FA"/>
    <w:rsid w:val="00CE2932"/>
    <w:rsid w:val="00CE29EB"/>
    <w:rsid w:val="00CE2FC3"/>
    <w:rsid w:val="00CE68A8"/>
    <w:rsid w:val="00CE6924"/>
    <w:rsid w:val="00CE69B8"/>
    <w:rsid w:val="00CE73C7"/>
    <w:rsid w:val="00CE7883"/>
    <w:rsid w:val="00CF2E94"/>
    <w:rsid w:val="00CF5D0F"/>
    <w:rsid w:val="00CF7308"/>
    <w:rsid w:val="00CF7619"/>
    <w:rsid w:val="00D013F0"/>
    <w:rsid w:val="00D01BB2"/>
    <w:rsid w:val="00D02502"/>
    <w:rsid w:val="00D030FD"/>
    <w:rsid w:val="00D0322E"/>
    <w:rsid w:val="00D034D1"/>
    <w:rsid w:val="00D06C4B"/>
    <w:rsid w:val="00D10A9C"/>
    <w:rsid w:val="00D10D35"/>
    <w:rsid w:val="00D12577"/>
    <w:rsid w:val="00D15239"/>
    <w:rsid w:val="00D16DB6"/>
    <w:rsid w:val="00D2128F"/>
    <w:rsid w:val="00D221AF"/>
    <w:rsid w:val="00D238EE"/>
    <w:rsid w:val="00D23B6C"/>
    <w:rsid w:val="00D23EC3"/>
    <w:rsid w:val="00D25E6C"/>
    <w:rsid w:val="00D26BD8"/>
    <w:rsid w:val="00D30318"/>
    <w:rsid w:val="00D31392"/>
    <w:rsid w:val="00D33130"/>
    <w:rsid w:val="00D34A91"/>
    <w:rsid w:val="00D360B0"/>
    <w:rsid w:val="00D40BDC"/>
    <w:rsid w:val="00D41B8D"/>
    <w:rsid w:val="00D41F46"/>
    <w:rsid w:val="00D42B4F"/>
    <w:rsid w:val="00D42FD0"/>
    <w:rsid w:val="00D434CD"/>
    <w:rsid w:val="00D445C2"/>
    <w:rsid w:val="00D450F4"/>
    <w:rsid w:val="00D471CE"/>
    <w:rsid w:val="00D50889"/>
    <w:rsid w:val="00D529E0"/>
    <w:rsid w:val="00D52C46"/>
    <w:rsid w:val="00D54AA4"/>
    <w:rsid w:val="00D55138"/>
    <w:rsid w:val="00D56E55"/>
    <w:rsid w:val="00D60226"/>
    <w:rsid w:val="00D6279E"/>
    <w:rsid w:val="00D631FA"/>
    <w:rsid w:val="00D709E0"/>
    <w:rsid w:val="00D73AFF"/>
    <w:rsid w:val="00D74CE6"/>
    <w:rsid w:val="00D75D87"/>
    <w:rsid w:val="00D85134"/>
    <w:rsid w:val="00D86DCB"/>
    <w:rsid w:val="00D873F6"/>
    <w:rsid w:val="00D9026C"/>
    <w:rsid w:val="00D90824"/>
    <w:rsid w:val="00D93BDE"/>
    <w:rsid w:val="00D93CD4"/>
    <w:rsid w:val="00DA0B4C"/>
    <w:rsid w:val="00DA10F8"/>
    <w:rsid w:val="00DA35F8"/>
    <w:rsid w:val="00DA489C"/>
    <w:rsid w:val="00DA5463"/>
    <w:rsid w:val="00DB13C7"/>
    <w:rsid w:val="00DB1F09"/>
    <w:rsid w:val="00DB22FC"/>
    <w:rsid w:val="00DB2893"/>
    <w:rsid w:val="00DB2C14"/>
    <w:rsid w:val="00DB2F94"/>
    <w:rsid w:val="00DB53E0"/>
    <w:rsid w:val="00DB540A"/>
    <w:rsid w:val="00DC09A1"/>
    <w:rsid w:val="00DC17AC"/>
    <w:rsid w:val="00DC2B22"/>
    <w:rsid w:val="00DC3095"/>
    <w:rsid w:val="00DC3E41"/>
    <w:rsid w:val="00DC4857"/>
    <w:rsid w:val="00DC53B7"/>
    <w:rsid w:val="00DC6FFB"/>
    <w:rsid w:val="00DC76C4"/>
    <w:rsid w:val="00DD0FC9"/>
    <w:rsid w:val="00DD323A"/>
    <w:rsid w:val="00DE0626"/>
    <w:rsid w:val="00DE0DF5"/>
    <w:rsid w:val="00DE1F52"/>
    <w:rsid w:val="00DE36AF"/>
    <w:rsid w:val="00DE52B6"/>
    <w:rsid w:val="00DE75D1"/>
    <w:rsid w:val="00DF0269"/>
    <w:rsid w:val="00DF03A4"/>
    <w:rsid w:val="00DF4A12"/>
    <w:rsid w:val="00DF4C4E"/>
    <w:rsid w:val="00DF789B"/>
    <w:rsid w:val="00DF7C7F"/>
    <w:rsid w:val="00E03115"/>
    <w:rsid w:val="00E049ED"/>
    <w:rsid w:val="00E0513F"/>
    <w:rsid w:val="00E05C76"/>
    <w:rsid w:val="00E05CBE"/>
    <w:rsid w:val="00E06CE4"/>
    <w:rsid w:val="00E073A4"/>
    <w:rsid w:val="00E13ABC"/>
    <w:rsid w:val="00E144F8"/>
    <w:rsid w:val="00E14D88"/>
    <w:rsid w:val="00E15E0C"/>
    <w:rsid w:val="00E21A46"/>
    <w:rsid w:val="00E22806"/>
    <w:rsid w:val="00E254E5"/>
    <w:rsid w:val="00E27094"/>
    <w:rsid w:val="00E31210"/>
    <w:rsid w:val="00E3536A"/>
    <w:rsid w:val="00E356DF"/>
    <w:rsid w:val="00E35875"/>
    <w:rsid w:val="00E403D9"/>
    <w:rsid w:val="00E409B8"/>
    <w:rsid w:val="00E42C96"/>
    <w:rsid w:val="00E43691"/>
    <w:rsid w:val="00E44286"/>
    <w:rsid w:val="00E45267"/>
    <w:rsid w:val="00E454B9"/>
    <w:rsid w:val="00E45A9B"/>
    <w:rsid w:val="00E45CFE"/>
    <w:rsid w:val="00E46568"/>
    <w:rsid w:val="00E474FC"/>
    <w:rsid w:val="00E51655"/>
    <w:rsid w:val="00E518D0"/>
    <w:rsid w:val="00E5209B"/>
    <w:rsid w:val="00E520BE"/>
    <w:rsid w:val="00E55AAA"/>
    <w:rsid w:val="00E64715"/>
    <w:rsid w:val="00E663F8"/>
    <w:rsid w:val="00E71137"/>
    <w:rsid w:val="00E728CF"/>
    <w:rsid w:val="00E868DC"/>
    <w:rsid w:val="00E91951"/>
    <w:rsid w:val="00E9329B"/>
    <w:rsid w:val="00E93532"/>
    <w:rsid w:val="00E93792"/>
    <w:rsid w:val="00E94736"/>
    <w:rsid w:val="00E95112"/>
    <w:rsid w:val="00E968F1"/>
    <w:rsid w:val="00E96CD1"/>
    <w:rsid w:val="00E96F3F"/>
    <w:rsid w:val="00E9771D"/>
    <w:rsid w:val="00E97EED"/>
    <w:rsid w:val="00EA6272"/>
    <w:rsid w:val="00EA6C62"/>
    <w:rsid w:val="00EB0DAD"/>
    <w:rsid w:val="00EB1DEB"/>
    <w:rsid w:val="00EB3BA9"/>
    <w:rsid w:val="00EB4B24"/>
    <w:rsid w:val="00EB557A"/>
    <w:rsid w:val="00EB589D"/>
    <w:rsid w:val="00EB65FA"/>
    <w:rsid w:val="00EB68F4"/>
    <w:rsid w:val="00EC0584"/>
    <w:rsid w:val="00EC43E7"/>
    <w:rsid w:val="00EC468B"/>
    <w:rsid w:val="00EC55CB"/>
    <w:rsid w:val="00EC60B4"/>
    <w:rsid w:val="00EC7049"/>
    <w:rsid w:val="00EC7061"/>
    <w:rsid w:val="00EC73DA"/>
    <w:rsid w:val="00ED05B8"/>
    <w:rsid w:val="00ED14F4"/>
    <w:rsid w:val="00ED1648"/>
    <w:rsid w:val="00ED2B82"/>
    <w:rsid w:val="00ED4E82"/>
    <w:rsid w:val="00ED6B46"/>
    <w:rsid w:val="00EE1749"/>
    <w:rsid w:val="00EE209F"/>
    <w:rsid w:val="00EE3592"/>
    <w:rsid w:val="00EE6057"/>
    <w:rsid w:val="00EF000B"/>
    <w:rsid w:val="00EF1E92"/>
    <w:rsid w:val="00EF294E"/>
    <w:rsid w:val="00EF3927"/>
    <w:rsid w:val="00EF39B3"/>
    <w:rsid w:val="00EF728A"/>
    <w:rsid w:val="00F01310"/>
    <w:rsid w:val="00F05472"/>
    <w:rsid w:val="00F06562"/>
    <w:rsid w:val="00F0717E"/>
    <w:rsid w:val="00F07826"/>
    <w:rsid w:val="00F16B8B"/>
    <w:rsid w:val="00F20B14"/>
    <w:rsid w:val="00F20FC7"/>
    <w:rsid w:val="00F229FF"/>
    <w:rsid w:val="00F23C60"/>
    <w:rsid w:val="00F23CB3"/>
    <w:rsid w:val="00F247D8"/>
    <w:rsid w:val="00F32A77"/>
    <w:rsid w:val="00F3525F"/>
    <w:rsid w:val="00F3639B"/>
    <w:rsid w:val="00F370F2"/>
    <w:rsid w:val="00F40B17"/>
    <w:rsid w:val="00F429AB"/>
    <w:rsid w:val="00F43DE3"/>
    <w:rsid w:val="00F44033"/>
    <w:rsid w:val="00F47F00"/>
    <w:rsid w:val="00F50CD0"/>
    <w:rsid w:val="00F50EF2"/>
    <w:rsid w:val="00F537DC"/>
    <w:rsid w:val="00F60B92"/>
    <w:rsid w:val="00F6221A"/>
    <w:rsid w:val="00F6238A"/>
    <w:rsid w:val="00F63F76"/>
    <w:rsid w:val="00F6525D"/>
    <w:rsid w:val="00F65959"/>
    <w:rsid w:val="00F70A79"/>
    <w:rsid w:val="00F72159"/>
    <w:rsid w:val="00F72FE4"/>
    <w:rsid w:val="00F7492A"/>
    <w:rsid w:val="00F75095"/>
    <w:rsid w:val="00F773D0"/>
    <w:rsid w:val="00F778FE"/>
    <w:rsid w:val="00F801D9"/>
    <w:rsid w:val="00F813A3"/>
    <w:rsid w:val="00F81613"/>
    <w:rsid w:val="00F83892"/>
    <w:rsid w:val="00F84DFD"/>
    <w:rsid w:val="00F86ABD"/>
    <w:rsid w:val="00F90B95"/>
    <w:rsid w:val="00F924DC"/>
    <w:rsid w:val="00F94121"/>
    <w:rsid w:val="00F956B0"/>
    <w:rsid w:val="00F962D8"/>
    <w:rsid w:val="00F96392"/>
    <w:rsid w:val="00F9749B"/>
    <w:rsid w:val="00FA2EBB"/>
    <w:rsid w:val="00FA3F2A"/>
    <w:rsid w:val="00FA4489"/>
    <w:rsid w:val="00FB272F"/>
    <w:rsid w:val="00FB3D85"/>
    <w:rsid w:val="00FB5879"/>
    <w:rsid w:val="00FB77C9"/>
    <w:rsid w:val="00FC0612"/>
    <w:rsid w:val="00FC0930"/>
    <w:rsid w:val="00FC18C1"/>
    <w:rsid w:val="00FC491E"/>
    <w:rsid w:val="00FC4CCB"/>
    <w:rsid w:val="00FD04F4"/>
    <w:rsid w:val="00FD05DE"/>
    <w:rsid w:val="00FD2102"/>
    <w:rsid w:val="00FD4090"/>
    <w:rsid w:val="00FD4439"/>
    <w:rsid w:val="00FD50A9"/>
    <w:rsid w:val="00FD680B"/>
    <w:rsid w:val="00FD7916"/>
    <w:rsid w:val="00FE2179"/>
    <w:rsid w:val="00FE21D2"/>
    <w:rsid w:val="00FE247D"/>
    <w:rsid w:val="00FE259C"/>
    <w:rsid w:val="00FE4159"/>
    <w:rsid w:val="00FE4933"/>
    <w:rsid w:val="00FF0FBD"/>
    <w:rsid w:val="00FF1C4C"/>
    <w:rsid w:val="00FF35FE"/>
    <w:rsid w:val="00FF3744"/>
    <w:rsid w:val="00FF63D4"/>
    <w:rsid w:val="00FF666C"/>
  </w:rsids>
  <m:mathPr>
    <m:mathFont m:val="Cambria Math"/>
    <m:brkBin m:val="before"/>
    <m:brkBinSub m:val="--"/>
    <m:smallFrac/>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249D91"/>
  <w15:docId w15:val="{DC9DEEC9-9540-0A4D-97C9-8BF167CD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4A2"/>
    <w:pPr>
      <w:spacing w:after="160" w:line="276" w:lineRule="auto"/>
      <w:ind w:left="562"/>
      <w:jc w:val="both"/>
    </w:pPr>
    <w:rPr>
      <w:rFonts w:ascii="Calibri" w:eastAsia="Times New Roman" w:hAnsi="Calibri"/>
      <w:sz w:val="22"/>
      <w:szCs w:val="22"/>
    </w:rPr>
  </w:style>
  <w:style w:type="paragraph" w:styleId="Heading1">
    <w:name w:val="heading 1"/>
    <w:basedOn w:val="Normal"/>
    <w:next w:val="Normal"/>
    <w:link w:val="Heading1Char"/>
    <w:qFormat/>
    <w:rsid w:val="008507AF"/>
    <w:pPr>
      <w:keepNext/>
      <w:spacing w:after="0" w:line="240" w:lineRule="auto"/>
      <w:ind w:left="0"/>
      <w:jc w:val="center"/>
      <w:outlineLvl w:val="0"/>
    </w:pPr>
    <w:rPr>
      <w:rFonts w:ascii="Times New Roman" w:hAnsi="Times New Roman"/>
      <w:b/>
      <w:sz w:val="20"/>
      <w:szCs w:val="20"/>
      <w:lang w:val="x-none" w:eastAsia="x-none"/>
    </w:rPr>
  </w:style>
  <w:style w:type="paragraph" w:styleId="Heading2">
    <w:name w:val="heading 2"/>
    <w:basedOn w:val="Normal"/>
    <w:next w:val="Normal"/>
    <w:link w:val="Heading2Char"/>
    <w:uiPriority w:val="9"/>
    <w:semiHidden/>
    <w:unhideWhenUsed/>
    <w:qFormat/>
    <w:rsid w:val="003462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73032"/>
    <w:pPr>
      <w:keepNext/>
      <w:numPr>
        <w:numId w:val="3"/>
      </w:numPr>
      <w:tabs>
        <w:tab w:val="clear" w:pos="420"/>
      </w:tabs>
      <w:spacing w:after="0" w:line="480" w:lineRule="auto"/>
      <w:ind w:left="720"/>
      <w:outlineLvl w:val="2"/>
    </w:pPr>
    <w:rPr>
      <w:rFonts w:ascii="Times New Roman" w:hAnsi="Times New Roman"/>
      <w:b/>
      <w:sz w:val="20"/>
      <w:szCs w:val="20"/>
      <w:lang w:val="x-none" w:eastAsia="x-none"/>
    </w:rPr>
  </w:style>
  <w:style w:type="paragraph" w:styleId="Heading4">
    <w:name w:val="heading 4"/>
    <w:basedOn w:val="Normal"/>
    <w:next w:val="Normal"/>
    <w:link w:val="Heading4Char"/>
    <w:uiPriority w:val="9"/>
    <w:semiHidden/>
    <w:unhideWhenUsed/>
    <w:qFormat/>
    <w:rsid w:val="00EF728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824A2"/>
    <w:pPr>
      <w:ind w:left="720"/>
      <w:contextualSpacing/>
    </w:pPr>
  </w:style>
  <w:style w:type="character" w:styleId="CommentReference">
    <w:name w:val="annotation reference"/>
    <w:uiPriority w:val="99"/>
    <w:semiHidden/>
    <w:unhideWhenUsed/>
    <w:rsid w:val="007824A2"/>
    <w:rPr>
      <w:sz w:val="16"/>
    </w:rPr>
  </w:style>
  <w:style w:type="paragraph" w:styleId="BalloonText">
    <w:name w:val="Balloon Text"/>
    <w:basedOn w:val="Normal"/>
    <w:link w:val="BalloonTextChar"/>
    <w:uiPriority w:val="99"/>
    <w:semiHidden/>
    <w:unhideWhenUsed/>
    <w:rsid w:val="007824A2"/>
    <w:pPr>
      <w:spacing w:after="0" w:line="240" w:lineRule="auto"/>
    </w:pPr>
    <w:rPr>
      <w:rFonts w:ascii="Tahoma" w:hAnsi="Tahoma"/>
      <w:sz w:val="16"/>
      <w:szCs w:val="20"/>
    </w:rPr>
  </w:style>
  <w:style w:type="character" w:customStyle="1" w:styleId="BalloonTextChar">
    <w:name w:val="Balloon Text Char"/>
    <w:link w:val="BalloonText"/>
    <w:uiPriority w:val="99"/>
    <w:semiHidden/>
    <w:rsid w:val="007824A2"/>
    <w:rPr>
      <w:rFonts w:ascii="Tahoma" w:eastAsia="Times New Roman" w:hAnsi="Tahoma" w:cs="Times New Roman"/>
      <w:sz w:val="16"/>
      <w:szCs w:val="20"/>
    </w:rPr>
  </w:style>
  <w:style w:type="paragraph" w:styleId="Header">
    <w:name w:val="header"/>
    <w:basedOn w:val="Normal"/>
    <w:link w:val="HeaderChar"/>
    <w:uiPriority w:val="99"/>
    <w:unhideWhenUsed/>
    <w:rsid w:val="007824A2"/>
    <w:pPr>
      <w:tabs>
        <w:tab w:val="center" w:pos="4680"/>
        <w:tab w:val="right" w:pos="9360"/>
      </w:tabs>
      <w:spacing w:after="0" w:line="240" w:lineRule="auto"/>
    </w:pPr>
    <w:rPr>
      <w:sz w:val="20"/>
      <w:szCs w:val="20"/>
    </w:rPr>
  </w:style>
  <w:style w:type="character" w:customStyle="1" w:styleId="HeaderChar">
    <w:name w:val="Header Char"/>
    <w:link w:val="Header"/>
    <w:uiPriority w:val="99"/>
    <w:rsid w:val="007824A2"/>
    <w:rPr>
      <w:rFonts w:ascii="Calibri" w:eastAsia="Times New Roman" w:hAnsi="Calibri" w:cs="Times New Roman"/>
      <w:sz w:val="20"/>
      <w:szCs w:val="20"/>
    </w:rPr>
  </w:style>
  <w:style w:type="paragraph" w:styleId="Footer">
    <w:name w:val="footer"/>
    <w:basedOn w:val="Normal"/>
    <w:link w:val="FooterChar"/>
    <w:uiPriority w:val="99"/>
    <w:unhideWhenUsed/>
    <w:rsid w:val="007824A2"/>
    <w:pPr>
      <w:tabs>
        <w:tab w:val="center" w:pos="4680"/>
        <w:tab w:val="right" w:pos="9360"/>
      </w:tabs>
      <w:spacing w:after="0" w:line="240" w:lineRule="auto"/>
    </w:pPr>
    <w:rPr>
      <w:sz w:val="20"/>
      <w:szCs w:val="20"/>
    </w:rPr>
  </w:style>
  <w:style w:type="character" w:customStyle="1" w:styleId="FooterChar">
    <w:name w:val="Footer Char"/>
    <w:link w:val="Footer"/>
    <w:uiPriority w:val="99"/>
    <w:rsid w:val="007824A2"/>
    <w:rPr>
      <w:rFonts w:ascii="Calibri" w:eastAsia="Times New Roman" w:hAnsi="Calibri" w:cs="Times New Roman"/>
      <w:sz w:val="20"/>
      <w:szCs w:val="20"/>
    </w:rPr>
  </w:style>
  <w:style w:type="paragraph" w:styleId="CommentText">
    <w:name w:val="annotation text"/>
    <w:basedOn w:val="Normal"/>
    <w:link w:val="CommentTextChar"/>
    <w:uiPriority w:val="99"/>
    <w:unhideWhenUsed/>
    <w:rsid w:val="007824A2"/>
    <w:pPr>
      <w:spacing w:line="240" w:lineRule="auto"/>
    </w:pPr>
    <w:rPr>
      <w:sz w:val="20"/>
      <w:szCs w:val="20"/>
    </w:rPr>
  </w:style>
  <w:style w:type="character" w:customStyle="1" w:styleId="CommentTextChar">
    <w:name w:val="Comment Text Char"/>
    <w:link w:val="CommentText"/>
    <w:uiPriority w:val="99"/>
    <w:rsid w:val="007824A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824A2"/>
    <w:rPr>
      <w:b/>
    </w:rPr>
  </w:style>
  <w:style w:type="character" w:customStyle="1" w:styleId="CommentSubjectChar">
    <w:name w:val="Comment Subject Char"/>
    <w:link w:val="CommentSubject"/>
    <w:uiPriority w:val="99"/>
    <w:semiHidden/>
    <w:rsid w:val="007824A2"/>
    <w:rPr>
      <w:rFonts w:ascii="Calibri" w:eastAsia="Times New Roman" w:hAnsi="Calibri" w:cs="Times New Roman"/>
      <w:b/>
      <w:sz w:val="20"/>
      <w:szCs w:val="20"/>
    </w:rPr>
  </w:style>
  <w:style w:type="table" w:styleId="TableGrid">
    <w:name w:val="Table Grid"/>
    <w:basedOn w:val="TableNormal"/>
    <w:uiPriority w:val="59"/>
    <w:unhideWhenUsed/>
    <w:rsid w:val="007824A2"/>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7824A2"/>
    <w:pPr>
      <w:spacing w:line="259" w:lineRule="auto"/>
      <w:ind w:left="720"/>
      <w:contextualSpacing/>
      <w:jc w:val="left"/>
    </w:pPr>
    <w:rPr>
      <w:rFonts w:eastAsia="Calibri"/>
      <w:lang w:val="en-IN"/>
    </w:rPr>
  </w:style>
  <w:style w:type="paragraph" w:styleId="DocumentMap">
    <w:name w:val="Document Map"/>
    <w:basedOn w:val="Normal"/>
    <w:link w:val="DocumentMapChar"/>
    <w:uiPriority w:val="99"/>
    <w:semiHidden/>
    <w:unhideWhenUsed/>
    <w:rsid w:val="007824A2"/>
    <w:rPr>
      <w:rFonts w:ascii="Lucida Grande" w:hAnsi="Lucida Grande" w:cs="Lucida Grande"/>
      <w:sz w:val="24"/>
      <w:szCs w:val="24"/>
    </w:rPr>
  </w:style>
  <w:style w:type="character" w:customStyle="1" w:styleId="DocumentMapChar">
    <w:name w:val="Document Map Char"/>
    <w:link w:val="DocumentMap"/>
    <w:uiPriority w:val="99"/>
    <w:semiHidden/>
    <w:rsid w:val="007824A2"/>
    <w:rPr>
      <w:rFonts w:ascii="Lucida Grande" w:eastAsia="Times New Roman" w:hAnsi="Lucida Grande" w:cs="Lucida Grande"/>
    </w:rPr>
  </w:style>
  <w:style w:type="paragraph" w:styleId="BodyTextIndent2">
    <w:name w:val="Body Text Indent 2"/>
    <w:basedOn w:val="Normal"/>
    <w:link w:val="BodyTextIndent2Char"/>
    <w:rsid w:val="007824A2"/>
    <w:pPr>
      <w:spacing w:after="0" w:line="240" w:lineRule="auto"/>
      <w:ind w:left="720"/>
    </w:pPr>
    <w:rPr>
      <w:rFonts w:ascii="Times New Roman" w:hAnsi="Times New Roman"/>
      <w:sz w:val="20"/>
      <w:szCs w:val="20"/>
      <w:lang w:val="en-IN"/>
    </w:rPr>
  </w:style>
  <w:style w:type="character" w:customStyle="1" w:styleId="BodyTextIndent2Char">
    <w:name w:val="Body Text Indent 2 Char"/>
    <w:link w:val="BodyTextIndent2"/>
    <w:rsid w:val="007824A2"/>
    <w:rPr>
      <w:rFonts w:ascii="Times New Roman" w:eastAsia="Times New Roman" w:hAnsi="Times New Roman" w:cs="Times New Roman"/>
      <w:sz w:val="20"/>
      <w:szCs w:val="20"/>
      <w:lang w:val="en-IN"/>
    </w:rPr>
  </w:style>
  <w:style w:type="paragraph" w:customStyle="1" w:styleId="MediumGrid21">
    <w:name w:val="Medium Grid 21"/>
    <w:uiPriority w:val="1"/>
    <w:qFormat/>
    <w:rsid w:val="007824A2"/>
    <w:rPr>
      <w:rFonts w:ascii="Times New Roman" w:eastAsia="Times New Roman" w:hAnsi="Times New Roman"/>
    </w:rPr>
  </w:style>
  <w:style w:type="paragraph" w:styleId="NoSpacing">
    <w:name w:val="No Spacing"/>
    <w:uiPriority w:val="1"/>
    <w:qFormat/>
    <w:rsid w:val="007824A2"/>
    <w:rPr>
      <w:rFonts w:ascii="Times New Roman" w:eastAsia="Times New Roman" w:hAnsi="Times New Roman"/>
    </w:rPr>
  </w:style>
  <w:style w:type="paragraph" w:styleId="ListParagraph">
    <w:name w:val="List Paragraph"/>
    <w:basedOn w:val="Normal"/>
    <w:uiPriority w:val="34"/>
    <w:qFormat/>
    <w:rsid w:val="007824A2"/>
    <w:pPr>
      <w:spacing w:after="0" w:line="240" w:lineRule="auto"/>
      <w:ind w:left="720"/>
      <w:contextualSpacing/>
      <w:jc w:val="left"/>
    </w:pPr>
    <w:rPr>
      <w:rFonts w:ascii="Times New Roman" w:hAnsi="Times New Roman"/>
      <w:sz w:val="20"/>
      <w:szCs w:val="20"/>
    </w:rPr>
  </w:style>
  <w:style w:type="paragraph" w:styleId="Revision">
    <w:name w:val="Revision"/>
    <w:hidden/>
    <w:uiPriority w:val="99"/>
    <w:semiHidden/>
    <w:rsid w:val="00F70A79"/>
    <w:rPr>
      <w:rFonts w:ascii="Calibri" w:eastAsia="Times New Roman" w:hAnsi="Calibri"/>
      <w:sz w:val="22"/>
      <w:szCs w:val="22"/>
    </w:rPr>
  </w:style>
  <w:style w:type="character" w:customStyle="1" w:styleId="Heading1Char">
    <w:name w:val="Heading 1 Char"/>
    <w:link w:val="Heading1"/>
    <w:rsid w:val="008507AF"/>
    <w:rPr>
      <w:rFonts w:ascii="Times New Roman" w:eastAsia="Times New Roman" w:hAnsi="Times New Roman" w:cs="Times New Roman"/>
      <w:b/>
      <w:sz w:val="20"/>
      <w:szCs w:val="20"/>
      <w:lang w:val="x-none" w:eastAsia="x-none"/>
    </w:rPr>
  </w:style>
  <w:style w:type="paragraph" w:styleId="PlainText">
    <w:name w:val="Plain Text"/>
    <w:basedOn w:val="Normal"/>
    <w:link w:val="PlainTextChar"/>
    <w:rsid w:val="008507AF"/>
    <w:pPr>
      <w:spacing w:after="0" w:line="240" w:lineRule="auto"/>
      <w:ind w:left="0"/>
      <w:jc w:val="left"/>
    </w:pPr>
    <w:rPr>
      <w:rFonts w:ascii="Courier New" w:hAnsi="Courier New"/>
      <w:sz w:val="20"/>
      <w:szCs w:val="20"/>
      <w:lang w:val="x-none" w:eastAsia="x-none"/>
    </w:rPr>
  </w:style>
  <w:style w:type="character" w:customStyle="1" w:styleId="PlainTextChar">
    <w:name w:val="Plain Text Char"/>
    <w:link w:val="PlainText"/>
    <w:rsid w:val="008507AF"/>
    <w:rPr>
      <w:rFonts w:ascii="Courier New" w:eastAsia="Times New Roman" w:hAnsi="Courier New" w:cs="Times New Roman"/>
      <w:sz w:val="20"/>
      <w:szCs w:val="20"/>
      <w:lang w:val="x-none" w:eastAsia="x-none"/>
    </w:rPr>
  </w:style>
  <w:style w:type="paragraph" w:styleId="BodyTextIndent3">
    <w:name w:val="Body Text Indent 3"/>
    <w:basedOn w:val="Normal"/>
    <w:link w:val="BodyTextIndent3Char"/>
    <w:uiPriority w:val="99"/>
    <w:unhideWhenUsed/>
    <w:rsid w:val="00173032"/>
    <w:pPr>
      <w:spacing w:after="120"/>
      <w:ind w:left="283"/>
    </w:pPr>
    <w:rPr>
      <w:sz w:val="16"/>
      <w:szCs w:val="16"/>
    </w:rPr>
  </w:style>
  <w:style w:type="character" w:customStyle="1" w:styleId="BodyTextIndent3Char">
    <w:name w:val="Body Text Indent 3 Char"/>
    <w:link w:val="BodyTextIndent3"/>
    <w:uiPriority w:val="99"/>
    <w:rsid w:val="00173032"/>
    <w:rPr>
      <w:rFonts w:ascii="Calibri" w:eastAsia="Times New Roman" w:hAnsi="Calibri" w:cs="Times New Roman"/>
      <w:sz w:val="16"/>
      <w:szCs w:val="16"/>
    </w:rPr>
  </w:style>
  <w:style w:type="character" w:customStyle="1" w:styleId="Heading3Char">
    <w:name w:val="Heading 3 Char"/>
    <w:link w:val="Heading3"/>
    <w:rsid w:val="00173032"/>
    <w:rPr>
      <w:rFonts w:ascii="Times New Roman" w:eastAsia="Times New Roman" w:hAnsi="Times New Roman"/>
      <w:b/>
      <w:lang w:val="x-none" w:eastAsia="x-none"/>
    </w:rPr>
  </w:style>
  <w:style w:type="paragraph" w:styleId="Subtitle">
    <w:name w:val="Subtitle"/>
    <w:basedOn w:val="Normal"/>
    <w:link w:val="SubtitleChar"/>
    <w:qFormat/>
    <w:rsid w:val="00173032"/>
    <w:pPr>
      <w:spacing w:after="0" w:line="240" w:lineRule="auto"/>
      <w:ind w:left="0"/>
      <w:jc w:val="center"/>
    </w:pPr>
    <w:rPr>
      <w:rFonts w:ascii="Times New Roman" w:hAnsi="Times New Roman"/>
      <w:b/>
      <w:sz w:val="20"/>
      <w:szCs w:val="20"/>
      <w:lang w:val="x-none" w:eastAsia="x-none"/>
    </w:rPr>
  </w:style>
  <w:style w:type="character" w:customStyle="1" w:styleId="SubtitleChar">
    <w:name w:val="Subtitle Char"/>
    <w:link w:val="Subtitle"/>
    <w:rsid w:val="00173032"/>
    <w:rPr>
      <w:rFonts w:ascii="Times New Roman" w:eastAsia="Times New Roman" w:hAnsi="Times New Roman" w:cs="Times New Roman"/>
      <w:b/>
      <w:sz w:val="20"/>
      <w:szCs w:val="20"/>
      <w:lang w:val="x-none" w:eastAsia="x-none"/>
    </w:rPr>
  </w:style>
  <w:style w:type="character" w:styleId="Emphasis">
    <w:name w:val="Emphasis"/>
    <w:qFormat/>
    <w:rsid w:val="00173032"/>
    <w:rPr>
      <w:i/>
      <w:iCs/>
    </w:rPr>
  </w:style>
  <w:style w:type="paragraph" w:customStyle="1" w:styleId="Default">
    <w:name w:val="Default"/>
    <w:rsid w:val="009467D0"/>
    <w:pPr>
      <w:widowControl w:val="0"/>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uiPriority w:val="9"/>
    <w:semiHidden/>
    <w:rsid w:val="0034628E"/>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0C77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788"/>
    <w:rPr>
      <w:rFonts w:ascii="Calibri" w:eastAsia="Times New Roman" w:hAnsi="Calibri"/>
    </w:rPr>
  </w:style>
  <w:style w:type="character" w:styleId="FootnoteReference">
    <w:name w:val="footnote reference"/>
    <w:basedOn w:val="DefaultParagraphFont"/>
    <w:uiPriority w:val="99"/>
    <w:semiHidden/>
    <w:unhideWhenUsed/>
    <w:rsid w:val="000C7788"/>
    <w:rPr>
      <w:vertAlign w:val="superscript"/>
    </w:rPr>
  </w:style>
  <w:style w:type="paragraph" w:customStyle="1" w:styleId="ListAlpha1">
    <w:name w:val="List Alpha 1"/>
    <w:basedOn w:val="Normal"/>
    <w:qFormat/>
    <w:rsid w:val="00022779"/>
    <w:pPr>
      <w:numPr>
        <w:numId w:val="4"/>
      </w:numPr>
      <w:spacing w:after="0" w:line="240" w:lineRule="auto"/>
    </w:pPr>
    <w:rPr>
      <w:rFonts w:eastAsiaTheme="minorEastAsia" w:cstheme="minorBidi"/>
      <w:lang w:val="en-IN" w:eastAsia="en-IN"/>
    </w:rPr>
  </w:style>
  <w:style w:type="paragraph" w:customStyle="1" w:styleId="BodyText1">
    <w:name w:val="Body Text 1"/>
    <w:basedOn w:val="Normal"/>
    <w:qFormat/>
    <w:rsid w:val="00022779"/>
    <w:pPr>
      <w:spacing w:after="240" w:line="240" w:lineRule="auto"/>
      <w:ind w:left="720"/>
    </w:pPr>
    <w:rPr>
      <w:rFonts w:eastAsiaTheme="minorEastAsia" w:cstheme="minorBidi"/>
      <w:lang w:val="en-IN" w:eastAsia="en-IN"/>
    </w:rPr>
  </w:style>
  <w:style w:type="paragraph" w:customStyle="1" w:styleId="ListAlpha3">
    <w:name w:val="List Alpha 3"/>
    <w:basedOn w:val="Normal"/>
    <w:uiPriority w:val="99"/>
    <w:qFormat/>
    <w:rsid w:val="00022779"/>
    <w:pPr>
      <w:numPr>
        <w:ilvl w:val="2"/>
        <w:numId w:val="4"/>
      </w:numPr>
      <w:spacing w:after="0" w:line="240" w:lineRule="auto"/>
    </w:pPr>
    <w:rPr>
      <w:rFonts w:eastAsiaTheme="minorEastAsia" w:cstheme="minorBidi"/>
      <w:lang w:val="en-IN" w:eastAsia="en-IN"/>
    </w:rPr>
  </w:style>
  <w:style w:type="paragraph" w:customStyle="1" w:styleId="ListAlpha2">
    <w:name w:val="List Alpha 2"/>
    <w:basedOn w:val="Normal"/>
    <w:qFormat/>
    <w:rsid w:val="00022779"/>
    <w:pPr>
      <w:numPr>
        <w:ilvl w:val="1"/>
        <w:numId w:val="4"/>
      </w:numPr>
      <w:spacing w:after="0" w:line="240" w:lineRule="auto"/>
    </w:pPr>
    <w:rPr>
      <w:rFonts w:eastAsiaTheme="minorEastAsia" w:cstheme="minorBidi"/>
      <w:lang w:val="en-IN" w:eastAsia="en-IN"/>
    </w:rPr>
  </w:style>
  <w:style w:type="character" w:customStyle="1" w:styleId="Heading4Char">
    <w:name w:val="Heading 4 Char"/>
    <w:basedOn w:val="DefaultParagraphFont"/>
    <w:link w:val="Heading4"/>
    <w:uiPriority w:val="9"/>
    <w:semiHidden/>
    <w:rsid w:val="00EF728A"/>
    <w:rPr>
      <w:rFonts w:asciiTheme="majorHAnsi" w:eastAsiaTheme="majorEastAsia" w:hAnsiTheme="majorHAnsi" w:cstheme="majorBidi"/>
      <w:i/>
      <w:iCs/>
      <w:color w:val="365F91" w:themeColor="accent1" w:themeShade="BF"/>
      <w:sz w:val="22"/>
      <w:szCs w:val="22"/>
    </w:rPr>
  </w:style>
  <w:style w:type="paragraph" w:customStyle="1" w:styleId="DefinitionLevel1">
    <w:name w:val="Definition Level 1"/>
    <w:basedOn w:val="BodyText1"/>
    <w:next w:val="Definition"/>
    <w:uiPriority w:val="99"/>
    <w:qFormat/>
    <w:rsid w:val="00E9329B"/>
    <w:pPr>
      <w:numPr>
        <w:ilvl w:val="1"/>
        <w:numId w:val="13"/>
      </w:numPr>
      <w:tabs>
        <w:tab w:val="left" w:pos="709"/>
        <w:tab w:val="left" w:pos="1559"/>
        <w:tab w:val="left" w:pos="2268"/>
        <w:tab w:val="left" w:pos="2977"/>
        <w:tab w:val="left" w:pos="3686"/>
        <w:tab w:val="left" w:pos="4394"/>
        <w:tab w:val="right" w:pos="8789"/>
      </w:tabs>
      <w:spacing w:before="100" w:after="100"/>
      <w:jc w:val="left"/>
    </w:pPr>
    <w:rPr>
      <w:rFonts w:ascii="Arial" w:eastAsia="Batang" w:hAnsi="Arial" w:cs="Times New Roman"/>
      <w:sz w:val="20"/>
      <w:szCs w:val="20"/>
      <w:lang w:val="en-GB" w:eastAsia="en-GB"/>
    </w:rPr>
  </w:style>
  <w:style w:type="paragraph" w:customStyle="1" w:styleId="DefinitionLevel2">
    <w:name w:val="Definition Level 2"/>
    <w:basedOn w:val="DefinitionLevel1"/>
    <w:next w:val="Definition"/>
    <w:uiPriority w:val="99"/>
    <w:qFormat/>
    <w:rsid w:val="00E9329B"/>
    <w:pPr>
      <w:numPr>
        <w:ilvl w:val="2"/>
      </w:numPr>
      <w:ind w:left="2268" w:hanging="709"/>
    </w:pPr>
  </w:style>
  <w:style w:type="paragraph" w:customStyle="1" w:styleId="Definition">
    <w:name w:val="Definition"/>
    <w:basedOn w:val="BodyText1"/>
    <w:uiPriority w:val="99"/>
    <w:qFormat/>
    <w:rsid w:val="00E9329B"/>
    <w:pPr>
      <w:numPr>
        <w:numId w:val="13"/>
      </w:numPr>
      <w:tabs>
        <w:tab w:val="left" w:pos="709"/>
        <w:tab w:val="left" w:pos="1559"/>
        <w:tab w:val="left" w:pos="2268"/>
        <w:tab w:val="left" w:pos="2977"/>
        <w:tab w:val="left" w:pos="3686"/>
        <w:tab w:val="left" w:pos="4394"/>
        <w:tab w:val="right" w:pos="8789"/>
      </w:tabs>
      <w:spacing w:before="100" w:after="100"/>
      <w:jc w:val="left"/>
    </w:pPr>
    <w:rPr>
      <w:rFonts w:ascii="Arial" w:eastAsia="Batang" w:hAnsi="Arial" w:cs="Times New Roman"/>
      <w:sz w:val="20"/>
      <w:szCs w:val="20"/>
      <w:lang w:val="en-GB" w:eastAsia="en-GB"/>
    </w:rPr>
  </w:style>
  <w:style w:type="character" w:customStyle="1" w:styleId="cf01">
    <w:name w:val="cf01"/>
    <w:basedOn w:val="DefaultParagraphFont"/>
    <w:rsid w:val="00B61551"/>
    <w:rPr>
      <w:rFonts w:ascii="Segoe UI" w:hAnsi="Segoe UI" w:cs="Segoe UI" w:hint="default"/>
      <w:sz w:val="18"/>
      <w:szCs w:val="18"/>
    </w:rPr>
  </w:style>
  <w:style w:type="paragraph" w:styleId="BodyText">
    <w:name w:val="Body Text"/>
    <w:basedOn w:val="Normal"/>
    <w:link w:val="BodyTextChar"/>
    <w:uiPriority w:val="99"/>
    <w:semiHidden/>
    <w:unhideWhenUsed/>
    <w:rsid w:val="00DC3E41"/>
    <w:pPr>
      <w:spacing w:after="120"/>
    </w:pPr>
  </w:style>
  <w:style w:type="character" w:customStyle="1" w:styleId="BodyTextChar">
    <w:name w:val="Body Text Char"/>
    <w:basedOn w:val="DefaultParagraphFont"/>
    <w:link w:val="BodyText"/>
    <w:uiPriority w:val="99"/>
    <w:semiHidden/>
    <w:rsid w:val="00DC3E41"/>
    <w:rPr>
      <w:rFonts w:ascii="Calibri" w:eastAsia="Times New Roman" w:hAnsi="Calibri"/>
      <w:sz w:val="22"/>
      <w:szCs w:val="22"/>
    </w:rPr>
  </w:style>
  <w:style w:type="paragraph" w:styleId="BodyText2">
    <w:name w:val="Body Text 2"/>
    <w:basedOn w:val="Normal"/>
    <w:link w:val="BodyText2Char"/>
    <w:uiPriority w:val="99"/>
    <w:semiHidden/>
    <w:unhideWhenUsed/>
    <w:rsid w:val="00DC3E41"/>
    <w:pPr>
      <w:spacing w:after="120" w:line="480" w:lineRule="auto"/>
    </w:pPr>
  </w:style>
  <w:style w:type="character" w:customStyle="1" w:styleId="BodyText2Char">
    <w:name w:val="Body Text 2 Char"/>
    <w:basedOn w:val="DefaultParagraphFont"/>
    <w:link w:val="BodyText2"/>
    <w:uiPriority w:val="99"/>
    <w:semiHidden/>
    <w:rsid w:val="00DC3E41"/>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6434">
      <w:bodyDiv w:val="1"/>
      <w:marLeft w:val="0"/>
      <w:marRight w:val="0"/>
      <w:marTop w:val="0"/>
      <w:marBottom w:val="0"/>
      <w:divBdr>
        <w:top w:val="none" w:sz="0" w:space="0" w:color="auto"/>
        <w:left w:val="none" w:sz="0" w:space="0" w:color="auto"/>
        <w:bottom w:val="none" w:sz="0" w:space="0" w:color="auto"/>
        <w:right w:val="none" w:sz="0" w:space="0" w:color="auto"/>
      </w:divBdr>
    </w:div>
    <w:div w:id="148522726">
      <w:bodyDiv w:val="1"/>
      <w:marLeft w:val="0"/>
      <w:marRight w:val="0"/>
      <w:marTop w:val="0"/>
      <w:marBottom w:val="0"/>
      <w:divBdr>
        <w:top w:val="none" w:sz="0" w:space="0" w:color="auto"/>
        <w:left w:val="none" w:sz="0" w:space="0" w:color="auto"/>
        <w:bottom w:val="none" w:sz="0" w:space="0" w:color="auto"/>
        <w:right w:val="none" w:sz="0" w:space="0" w:color="auto"/>
      </w:divBdr>
    </w:div>
    <w:div w:id="171993544">
      <w:bodyDiv w:val="1"/>
      <w:marLeft w:val="0"/>
      <w:marRight w:val="0"/>
      <w:marTop w:val="0"/>
      <w:marBottom w:val="0"/>
      <w:divBdr>
        <w:top w:val="none" w:sz="0" w:space="0" w:color="auto"/>
        <w:left w:val="none" w:sz="0" w:space="0" w:color="auto"/>
        <w:bottom w:val="none" w:sz="0" w:space="0" w:color="auto"/>
        <w:right w:val="none" w:sz="0" w:space="0" w:color="auto"/>
      </w:divBdr>
    </w:div>
    <w:div w:id="190802063">
      <w:bodyDiv w:val="1"/>
      <w:marLeft w:val="0"/>
      <w:marRight w:val="0"/>
      <w:marTop w:val="0"/>
      <w:marBottom w:val="0"/>
      <w:divBdr>
        <w:top w:val="none" w:sz="0" w:space="0" w:color="auto"/>
        <w:left w:val="none" w:sz="0" w:space="0" w:color="auto"/>
        <w:bottom w:val="none" w:sz="0" w:space="0" w:color="auto"/>
        <w:right w:val="none" w:sz="0" w:space="0" w:color="auto"/>
      </w:divBdr>
    </w:div>
    <w:div w:id="237445268">
      <w:bodyDiv w:val="1"/>
      <w:marLeft w:val="0"/>
      <w:marRight w:val="0"/>
      <w:marTop w:val="0"/>
      <w:marBottom w:val="0"/>
      <w:divBdr>
        <w:top w:val="none" w:sz="0" w:space="0" w:color="auto"/>
        <w:left w:val="none" w:sz="0" w:space="0" w:color="auto"/>
        <w:bottom w:val="none" w:sz="0" w:space="0" w:color="auto"/>
        <w:right w:val="none" w:sz="0" w:space="0" w:color="auto"/>
      </w:divBdr>
    </w:div>
    <w:div w:id="262154250">
      <w:bodyDiv w:val="1"/>
      <w:marLeft w:val="0"/>
      <w:marRight w:val="0"/>
      <w:marTop w:val="0"/>
      <w:marBottom w:val="0"/>
      <w:divBdr>
        <w:top w:val="none" w:sz="0" w:space="0" w:color="auto"/>
        <w:left w:val="none" w:sz="0" w:space="0" w:color="auto"/>
        <w:bottom w:val="none" w:sz="0" w:space="0" w:color="auto"/>
        <w:right w:val="none" w:sz="0" w:space="0" w:color="auto"/>
      </w:divBdr>
    </w:div>
    <w:div w:id="379207637">
      <w:bodyDiv w:val="1"/>
      <w:marLeft w:val="0"/>
      <w:marRight w:val="0"/>
      <w:marTop w:val="0"/>
      <w:marBottom w:val="0"/>
      <w:divBdr>
        <w:top w:val="none" w:sz="0" w:space="0" w:color="auto"/>
        <w:left w:val="none" w:sz="0" w:space="0" w:color="auto"/>
        <w:bottom w:val="none" w:sz="0" w:space="0" w:color="auto"/>
        <w:right w:val="none" w:sz="0" w:space="0" w:color="auto"/>
      </w:divBdr>
    </w:div>
    <w:div w:id="440731694">
      <w:bodyDiv w:val="1"/>
      <w:marLeft w:val="0"/>
      <w:marRight w:val="0"/>
      <w:marTop w:val="0"/>
      <w:marBottom w:val="0"/>
      <w:divBdr>
        <w:top w:val="none" w:sz="0" w:space="0" w:color="auto"/>
        <w:left w:val="none" w:sz="0" w:space="0" w:color="auto"/>
        <w:bottom w:val="none" w:sz="0" w:space="0" w:color="auto"/>
        <w:right w:val="none" w:sz="0" w:space="0" w:color="auto"/>
      </w:divBdr>
    </w:div>
    <w:div w:id="714357200">
      <w:bodyDiv w:val="1"/>
      <w:marLeft w:val="0"/>
      <w:marRight w:val="0"/>
      <w:marTop w:val="0"/>
      <w:marBottom w:val="0"/>
      <w:divBdr>
        <w:top w:val="none" w:sz="0" w:space="0" w:color="auto"/>
        <w:left w:val="none" w:sz="0" w:space="0" w:color="auto"/>
        <w:bottom w:val="none" w:sz="0" w:space="0" w:color="auto"/>
        <w:right w:val="none" w:sz="0" w:space="0" w:color="auto"/>
      </w:divBdr>
    </w:div>
    <w:div w:id="1044409015">
      <w:bodyDiv w:val="1"/>
      <w:marLeft w:val="0"/>
      <w:marRight w:val="0"/>
      <w:marTop w:val="0"/>
      <w:marBottom w:val="0"/>
      <w:divBdr>
        <w:top w:val="none" w:sz="0" w:space="0" w:color="auto"/>
        <w:left w:val="none" w:sz="0" w:space="0" w:color="auto"/>
        <w:bottom w:val="none" w:sz="0" w:space="0" w:color="auto"/>
        <w:right w:val="none" w:sz="0" w:space="0" w:color="auto"/>
      </w:divBdr>
    </w:div>
    <w:div w:id="1223248815">
      <w:bodyDiv w:val="1"/>
      <w:marLeft w:val="0"/>
      <w:marRight w:val="0"/>
      <w:marTop w:val="0"/>
      <w:marBottom w:val="0"/>
      <w:divBdr>
        <w:top w:val="none" w:sz="0" w:space="0" w:color="auto"/>
        <w:left w:val="none" w:sz="0" w:space="0" w:color="auto"/>
        <w:bottom w:val="none" w:sz="0" w:space="0" w:color="auto"/>
        <w:right w:val="none" w:sz="0" w:space="0" w:color="auto"/>
      </w:divBdr>
    </w:div>
    <w:div w:id="1449545479">
      <w:bodyDiv w:val="1"/>
      <w:marLeft w:val="0"/>
      <w:marRight w:val="0"/>
      <w:marTop w:val="0"/>
      <w:marBottom w:val="0"/>
      <w:divBdr>
        <w:top w:val="none" w:sz="0" w:space="0" w:color="auto"/>
        <w:left w:val="none" w:sz="0" w:space="0" w:color="auto"/>
        <w:bottom w:val="none" w:sz="0" w:space="0" w:color="auto"/>
        <w:right w:val="none" w:sz="0" w:space="0" w:color="auto"/>
      </w:divBdr>
    </w:div>
    <w:div w:id="1627194657">
      <w:bodyDiv w:val="1"/>
      <w:marLeft w:val="0"/>
      <w:marRight w:val="0"/>
      <w:marTop w:val="0"/>
      <w:marBottom w:val="0"/>
      <w:divBdr>
        <w:top w:val="none" w:sz="0" w:space="0" w:color="auto"/>
        <w:left w:val="none" w:sz="0" w:space="0" w:color="auto"/>
        <w:bottom w:val="none" w:sz="0" w:space="0" w:color="auto"/>
        <w:right w:val="none" w:sz="0" w:space="0" w:color="auto"/>
      </w:divBdr>
    </w:div>
    <w:div w:id="1837451639">
      <w:bodyDiv w:val="1"/>
      <w:marLeft w:val="0"/>
      <w:marRight w:val="0"/>
      <w:marTop w:val="0"/>
      <w:marBottom w:val="0"/>
      <w:divBdr>
        <w:top w:val="none" w:sz="0" w:space="0" w:color="auto"/>
        <w:left w:val="none" w:sz="0" w:space="0" w:color="auto"/>
        <w:bottom w:val="none" w:sz="0" w:space="0" w:color="auto"/>
        <w:right w:val="none" w:sz="0" w:space="0" w:color="auto"/>
      </w:divBdr>
    </w:div>
    <w:div w:id="2042628948">
      <w:bodyDiv w:val="1"/>
      <w:marLeft w:val="0"/>
      <w:marRight w:val="0"/>
      <w:marTop w:val="0"/>
      <w:marBottom w:val="0"/>
      <w:divBdr>
        <w:top w:val="none" w:sz="0" w:space="0" w:color="auto"/>
        <w:left w:val="none" w:sz="0" w:space="0" w:color="auto"/>
        <w:bottom w:val="none" w:sz="0" w:space="0" w:color="auto"/>
        <w:right w:val="none" w:sz="0" w:space="0" w:color="auto"/>
      </w:divBdr>
    </w:div>
    <w:div w:id="2071493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EE374-6E72-4C83-A50E-A5DDD764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9163</Words>
  <Characters>52234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Nimish</dc:creator>
  <cp:lastModifiedBy>Achal Thakkar</cp:lastModifiedBy>
  <cp:revision>5</cp:revision>
  <cp:lastPrinted>2024-02-21T11:24:00Z</cp:lastPrinted>
  <dcterms:created xsi:type="dcterms:W3CDTF">2023-10-18T06:09:00Z</dcterms:created>
  <dcterms:modified xsi:type="dcterms:W3CDTF">2024-02-21T11:29:00Z</dcterms:modified>
</cp:coreProperties>
</file>